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center"/>
        <w:textAlignment w:val="auto"/>
        <w:rPr>
          <w:rFonts w:hint="default" w:ascii="Times New Roman" w:hAnsi="Times New Roman" w:eastAsia="方正书宋简体" w:cs="Times New Roman"/>
          <w:color w:val="000000" w:themeColor="text1"/>
          <w:spacing w:val="0"/>
          <w:ker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center"/>
        <w:textAlignment w:val="auto"/>
        <w:rPr>
          <w:rFonts w:hint="default" w:ascii="Times New Roman" w:hAnsi="Times New Roman" w:eastAsia="方正黑体简体" w:cs="Times New Roman"/>
          <w:b w:val="0"/>
          <w:bCs w:val="0"/>
          <w:color w:val="000000"/>
          <w:spacing w:val="0"/>
          <w:kern w:val="0"/>
          <w:position w:val="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ind w:left="0" w:leftChars="0" w:firstLine="0" w:firstLineChars="0"/>
        <w:jc w:val="center"/>
        <w:textAlignment w:val="auto"/>
        <w:rPr>
          <w:rFonts w:hint="default" w:ascii="Times New Roman" w:hAnsi="Times New Roman" w:eastAsia="方正黑体简体" w:cs="Times New Roman"/>
          <w:b/>
          <w:bCs/>
          <w:color w:val="000000"/>
          <w:spacing w:val="0"/>
          <w:kern w:val="0"/>
          <w:position w:val="0"/>
          <w:sz w:val="28"/>
          <w:szCs w:val="28"/>
          <w:highlight w:val="none"/>
          <w:lang w:val="en-US" w:eastAsia="zh-CN" w:bidi="ar-SA"/>
        </w:rPr>
      </w:pPr>
      <w:r>
        <w:rPr>
          <w:rFonts w:hint="default" w:ascii="Times New Roman" w:hAnsi="Times New Roman" w:eastAsia="方正黑体简体" w:cs="Times New Roman"/>
          <w:b w:val="0"/>
          <w:bCs w:val="0"/>
          <w:color w:val="000000"/>
          <w:spacing w:val="0"/>
          <w:kern w:val="0"/>
          <w:position w:val="0"/>
          <w:sz w:val="28"/>
          <w:szCs w:val="28"/>
          <w:highlight w:val="none"/>
          <w:lang w:val="en-US" w:eastAsia="zh-CN" w:bidi="ar-SA"/>
        </w:rPr>
        <w:t>附录</w:t>
      </w:r>
      <w:r>
        <w:rPr>
          <w:rFonts w:hint="default" w:ascii="Times New Roman" w:hAnsi="Times New Roman" w:eastAsia="方正黑体简体" w:cs="Times New Roman"/>
          <w:b/>
          <w:bCs/>
          <w:color w:val="000000"/>
          <w:spacing w:val="0"/>
          <w:kern w:val="0"/>
          <w:position w:val="0"/>
          <w:sz w:val="28"/>
          <w:szCs w:val="28"/>
          <w:highlight w:val="none"/>
          <w:lang w:val="en-US" w:eastAsia="zh-CN" w:bidi="ar-SA"/>
        </w:rPr>
        <w:t xml:space="preserve">A </w:t>
      </w:r>
      <w:bookmarkStart w:id="4" w:name="_GoBack"/>
      <w:r>
        <w:rPr>
          <w:rFonts w:hint="default" w:ascii="Times New Roman" w:hAnsi="Times New Roman" w:eastAsia="方正黑体简体" w:cs="Times New Roman"/>
          <w:b/>
          <w:bCs/>
          <w:color w:val="000000"/>
          <w:spacing w:val="0"/>
          <w:kern w:val="0"/>
          <w:position w:val="0"/>
          <w:sz w:val="28"/>
          <w:szCs w:val="28"/>
          <w:highlight w:val="none"/>
          <w:lang w:val="en-US" w:eastAsia="zh-CN" w:bidi="ar-SA"/>
        </w:rPr>
        <w:t xml:space="preserve"> </w:t>
      </w:r>
      <w:r>
        <w:rPr>
          <w:rFonts w:hint="default" w:ascii="Times New Roman" w:hAnsi="Times New Roman" w:eastAsia="方正黑体简体" w:cs="Times New Roman"/>
          <w:b w:val="0"/>
          <w:bCs w:val="0"/>
          <w:color w:val="000000"/>
          <w:spacing w:val="0"/>
          <w:kern w:val="0"/>
          <w:position w:val="0"/>
          <w:sz w:val="28"/>
          <w:szCs w:val="28"/>
          <w:highlight w:val="none"/>
          <w:lang w:val="en-US" w:eastAsia="zh-CN" w:bidi="ar-SA"/>
        </w:rPr>
        <w:t>住宅物业管理等级标准</w:t>
      </w:r>
      <w:bookmarkEnd w:id="4"/>
    </w:p>
    <w:p>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default" w:ascii="Times New Roman" w:hAnsi="Times New Roman" w:eastAsia="方正书宋简体" w:cs="Times New Roman"/>
          <w:b w:val="0"/>
          <w:bCs/>
          <w:color w:val="000000" w:themeColor="text1"/>
          <w:spacing w:val="0"/>
          <w:kern w:val="0"/>
          <w:sz w:val="21"/>
          <w:szCs w:val="21"/>
          <w14:textFill>
            <w14:solidFill>
              <w14:schemeClr w14:val="tx1"/>
            </w14:solidFill>
          </w14:textFill>
        </w:rPr>
      </w:pPr>
      <w:r>
        <w:rPr>
          <w:rFonts w:hint="default" w:ascii="Times New Roman" w:hAnsi="Times New Roman" w:eastAsia="方正书宋简体" w:cs="Times New Roman"/>
          <w:b/>
          <w:bCs w:val="0"/>
          <w:i w:val="0"/>
          <w:iCs w:val="0"/>
          <w:color w:val="000000" w:themeColor="text1"/>
          <w:spacing w:val="0"/>
          <w:kern w:val="0"/>
          <w:sz w:val="21"/>
          <w:szCs w:val="21"/>
          <w:u w:val="none"/>
          <w:lang w:val="en-US" w:eastAsia="zh-CN"/>
          <w14:textFill>
            <w14:solidFill>
              <w14:schemeClr w14:val="tx1"/>
            </w14:solidFill>
          </w14:textFill>
        </w:rPr>
        <w:t>A.0.1</w:t>
      </w:r>
      <w:r>
        <w:rPr>
          <w:rFonts w:hint="default" w:ascii="Times New Roman" w:hAnsi="Times New Roman" w:eastAsia="方正书宋简体" w:cs="Times New Roman"/>
          <w:b/>
          <w:i/>
          <w:iCs/>
          <w:color w:val="000000" w:themeColor="text1"/>
          <w:spacing w:val="0"/>
          <w:kern w:val="0"/>
          <w:sz w:val="21"/>
          <w:szCs w:val="21"/>
          <w:lang w:val="en-US" w:eastAsia="zh-CN"/>
          <w14:textFill>
            <w14:solidFill>
              <w14:schemeClr w14:val="tx1"/>
            </w14:solidFill>
          </w14:textFill>
        </w:rPr>
        <w:t xml:space="preserve">  </w:t>
      </w:r>
      <w:r>
        <w:rPr>
          <w:rFonts w:hint="default" w:ascii="Times New Roman" w:hAnsi="Times New Roman" w:eastAsia="方正书宋简体" w:cs="Times New Roman"/>
          <w:b w:val="0"/>
          <w:bCs/>
          <w:color w:val="000000" w:themeColor="text1"/>
          <w:spacing w:val="0"/>
          <w:kern w:val="0"/>
          <w:sz w:val="21"/>
          <w:szCs w:val="21"/>
          <w14:textFill>
            <w14:solidFill>
              <w14:schemeClr w14:val="tx1"/>
            </w14:solidFill>
          </w14:textFill>
        </w:rPr>
        <w:t>客户服务管理等级标准应符合表</w:t>
      </w:r>
      <w:r>
        <w:rPr>
          <w:rFonts w:hint="default" w:ascii="Times New Roman" w:hAnsi="Times New Roman" w:eastAsia="方正书宋简体" w:cs="Times New Roman"/>
          <w:b w:val="0"/>
          <w:bCs/>
          <w:i w:val="0"/>
          <w:iCs w:val="0"/>
          <w:color w:val="000000" w:themeColor="text1"/>
          <w:spacing w:val="0"/>
          <w:kern w:val="0"/>
          <w:sz w:val="21"/>
          <w:szCs w:val="21"/>
          <w:u w:val="none"/>
          <w:lang w:val="en-US" w:eastAsia="zh-CN"/>
          <w14:textFill>
            <w14:solidFill>
              <w14:schemeClr w14:val="tx1"/>
            </w14:solidFill>
          </w14:textFill>
        </w:rPr>
        <w:t>A.0.1</w:t>
      </w:r>
      <w:r>
        <w:rPr>
          <w:rFonts w:hint="default" w:ascii="Times New Roman" w:hAnsi="Times New Roman" w:eastAsia="方正书宋简体" w:cs="Times New Roman"/>
          <w:b w:val="0"/>
          <w:bCs/>
          <w:color w:val="000000" w:themeColor="text1"/>
          <w:spacing w:val="0"/>
          <w:kern w:val="0"/>
          <w:sz w:val="21"/>
          <w:szCs w:val="21"/>
          <w14:textFill>
            <w14:solidFill>
              <w14:schemeClr w14:val="tx1"/>
            </w14:solidFill>
          </w14:textFill>
        </w:rPr>
        <w:t>的要求。</w:t>
      </w:r>
    </w:p>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A.0.1</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 xml:space="preserve">  客户服务管理等级标准</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015"/>
        <w:gridCol w:w="1267"/>
        <w:gridCol w:w="1268"/>
        <w:gridCol w:w="1268"/>
        <w:gridCol w:w="1268"/>
        <w:gridCol w:w="1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  容</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建设单位、业主通过选聘的方式与物业服务企业签订规范的物业服务合同或前期物业服务合同，并按照规定办理备案登记</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实行项目管理责任制，项目负责人应具有物业管理师或物业管理企业经理资格，且有规定年限以上的物业服务企业同等岗位工作经历</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1年</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2年</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承接项目时，与甲方签订承接查验协议，对物业共用部位、共用设施设备组织查验，验收和交接手续记录完整</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在客户服务场所应公示物业服务企业证照或复印件、项目主要服务人员姓名、照片、岗位信息、企业和项目负责人的信息、物业服务事项、服务标</w:t>
            </w: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准、收费标准、特约服务内容及收费标准、投诉电话和需要公示的其他事</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项</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A.0.1</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015"/>
        <w:gridCol w:w="1267"/>
        <w:gridCol w:w="1268"/>
        <w:gridCol w:w="1268"/>
        <w:gridCol w:w="1268"/>
        <w:gridCol w:w="1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  容</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客户服务场所每日工作时间应按规定执行，其他时间应设置值班人员，设置并公示24小时服务电话</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8小时</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8小时</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8小时</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12小时</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12小时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管理体系建设</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制定符合该项目的基本物业管理制度和物业服务方案</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制定符合该项目的基本物业管理制度和物业服务方案</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制定符合该项目的完整物业管理制度和物业服务方案</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制定符合该项目的完整物业管理制度和物业服务方案，通过质量管理体系的认证</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制定符合该项目的全面物业管理制度和物业服务方案，通过质量管理体系的认证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建立完善的档案管理制度</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7"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采取电话或走访的方式加强与业主或物业使用人的沟通，并做好书面记录</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总户数的50%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总户数的50%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总户数的60%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总户数的75%</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总户数的80%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涉及影响业主或使用人正常生活的重要物业服务事项，应在主要出入口、张贴栏、各楼单元门内张贴通知，或通过小区广播、微信公众号等渠道通知，履行告知义务</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8"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每年应按规定公开征询业主对物业服务的意见，并对物业服务的意见制订整改计划，公示整改情况</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A.0.1</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015"/>
        <w:gridCol w:w="1267"/>
        <w:gridCol w:w="1268"/>
        <w:gridCol w:w="1268"/>
        <w:gridCol w:w="1268"/>
        <w:gridCol w:w="1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  容</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客户满意度测评调查表发放率应达到</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40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50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客户满意度测评调查表回收率应达到</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67%</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70%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70%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客户满意率应达到</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70%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75%</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80%</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85%</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24小时受理业主或使用人报修，有报修、维修记录，电话回访率达到100</w:t>
            </w:r>
            <w:r>
              <w:rPr>
                <w:rFonts w:hint="eastAsia"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，并留有回访记录</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水、电急修应按规定时间到场</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60分</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60分</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60分</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45分</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3"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报修受理</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到场处理时间按约定，一次维修合格率不低于85</w:t>
            </w:r>
            <w:r>
              <w:rPr>
                <w:rFonts w:hint="eastAsia"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到场处理时间按约定，一次维修合格率不低于90</w:t>
            </w:r>
            <w:r>
              <w:rPr>
                <w:rFonts w:hint="eastAsia"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到场处理时间按约定，一次维修合格率不低于90</w:t>
            </w:r>
            <w:r>
              <w:rPr>
                <w:rFonts w:hint="eastAsia"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到场处理时间</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60分，一次维修合格率不低于95</w:t>
            </w:r>
            <w:r>
              <w:rPr>
                <w:rFonts w:hint="eastAsia"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到场处理时间</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45分，一次维修合格率不低于95</w:t>
            </w:r>
            <w:r>
              <w:rPr>
                <w:rFonts w:hint="eastAsia"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应在规定期限内对业主或使用人的投诉进行回复</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7个</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工作日</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7个</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工作日</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5个</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工作日</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3个</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工作日</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2个</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工作日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物业服务费用实行酬金制的，每年应按规定公布物业服务资金的收支情况</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3"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无偿提供便民服务，如代购飞机票、火车票，代收信件，便民雨伞、服务手推车等</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1种</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2种</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2种</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3种</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5种</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A.0.1</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015"/>
        <w:gridCol w:w="1267"/>
        <w:gridCol w:w="1268"/>
        <w:gridCol w:w="1268"/>
        <w:gridCol w:w="1268"/>
        <w:gridCol w:w="1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  容</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开展社区文化活动，法定节假日有专题活动布置</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有节假日必要的布置</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有节假日必要的布置</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有节假日主题的布置，每年举行1次以上的社区文化活动</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有节假日主题的布置，每年举行2次以上的社区文化活动</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有节假日主题的布置，每年举行2次以上的社区文化活动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每年第四季度制订下一年度共用部位及共用设施设备维修养护计划</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firstLine="420" w:firstLineChars="200"/>
        <w:jc w:val="both"/>
        <w:textAlignment w:val="auto"/>
        <w:rPr>
          <w:rFonts w:hint="default" w:ascii="Times New Roman" w:hAnsi="Times New Roman" w:eastAsia="方正书宋简体" w:cs="Times New Roman"/>
          <w:b/>
          <w:color w:val="000000" w:themeColor="text1"/>
          <w:spacing w:val="0"/>
          <w:kern w:val="0"/>
          <w:sz w:val="21"/>
          <w:szCs w:val="21"/>
          <w14:textFill>
            <w14:solidFill>
              <w14:schemeClr w14:val="tx1"/>
            </w14:solidFill>
          </w14:textFill>
        </w:rPr>
      </w:pPr>
      <w:r>
        <w:rPr>
          <w:rFonts w:hint="default" w:ascii="Times New Roman" w:hAnsi="Times New Roman" w:eastAsia="方正书宋简体" w:cs="Times New Roman"/>
          <w:b/>
          <w:color w:val="000000" w:themeColor="text1"/>
          <w:spacing w:val="0"/>
          <w:kern w:val="0"/>
          <w:sz w:val="21"/>
          <w:szCs w:val="2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pPr>
      <w:r>
        <w:rPr>
          <w:rFonts w:hint="default" w:ascii="Times New Roman" w:hAnsi="Times New Roman" w:eastAsia="方正书宋简体" w:cs="Times New Roman"/>
          <w:b/>
          <w:bCs w:val="0"/>
          <w:i w:val="0"/>
          <w:iCs w:val="0"/>
          <w:color w:val="000000" w:themeColor="text1"/>
          <w:spacing w:val="0"/>
          <w:kern w:val="0"/>
          <w:sz w:val="21"/>
          <w:szCs w:val="21"/>
          <w:lang w:val="en-US" w:eastAsia="zh-CN"/>
          <w14:textFill>
            <w14:solidFill>
              <w14:schemeClr w14:val="tx1"/>
            </w14:solidFill>
          </w14:textFill>
        </w:rPr>
        <w:t>A.0.2</w:t>
      </w:r>
      <w:r>
        <w:rPr>
          <w:rFonts w:hint="default" w:ascii="Times New Roman" w:hAnsi="Times New Roman" w:eastAsia="方正书宋简体" w:cs="Times New Roman"/>
          <w:b/>
          <w:bCs w:val="0"/>
          <w:i w:val="0"/>
          <w:iCs w:val="0"/>
          <w:color w:val="000000" w:themeColor="text1"/>
          <w:spacing w:val="0"/>
          <w:kern w:val="0"/>
          <w:sz w:val="21"/>
          <w:szCs w:val="21"/>
          <w14:textFill>
            <w14:solidFill>
              <w14:schemeClr w14:val="tx1"/>
            </w14:solidFill>
          </w14:textFill>
        </w:rPr>
        <w:t xml:space="preserve"> </w:t>
      </w:r>
      <w:r>
        <w:rPr>
          <w:rFonts w:hint="default" w:ascii="Times New Roman" w:hAnsi="Times New Roman" w:eastAsia="方正书宋简体" w:cs="Times New Roman"/>
          <w:b/>
          <w:bCs w:val="0"/>
          <w:i w:val="0"/>
          <w:iCs w:val="0"/>
          <w:color w:val="000000" w:themeColor="text1"/>
          <w:spacing w:val="0"/>
          <w:kern w:val="0"/>
          <w:sz w:val="21"/>
          <w:szCs w:val="21"/>
          <w:lang w:val="en-US" w:eastAsia="zh-CN"/>
          <w14:textFill>
            <w14:solidFill>
              <w14:schemeClr w14:val="tx1"/>
            </w14:solidFill>
          </w14:textFill>
        </w:rPr>
        <w:t xml:space="preserve"> </w:t>
      </w:r>
      <w:r>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t>共用部位管理等级标准应符合</w:t>
      </w:r>
      <w:r>
        <w:rPr>
          <w:rFonts w:hint="default" w:ascii="Times New Roman" w:hAnsi="Times New Roman" w:eastAsia="方正书宋简体" w:cs="Times New Roman"/>
          <w:b w:val="0"/>
          <w:bCs w:val="0"/>
          <w:i w:val="0"/>
          <w:iCs w:val="0"/>
          <w:color w:val="000000" w:themeColor="text1"/>
          <w:spacing w:val="0"/>
          <w:kern w:val="0"/>
          <w:sz w:val="21"/>
          <w:szCs w:val="21"/>
          <w14:textFill>
            <w14:solidFill>
              <w14:schemeClr w14:val="tx1"/>
            </w14:solidFill>
          </w14:textFill>
        </w:rPr>
        <w:t>表</w:t>
      </w:r>
      <w:r>
        <w:rPr>
          <w:rFonts w:hint="default" w:ascii="Times New Roman" w:hAnsi="Times New Roman" w:eastAsia="方正书宋简体" w:cs="Times New Roman"/>
          <w:b w:val="0"/>
          <w:bCs w:val="0"/>
          <w:i w:val="0"/>
          <w:iCs w:val="0"/>
          <w:color w:val="000000" w:themeColor="text1"/>
          <w:spacing w:val="0"/>
          <w:kern w:val="0"/>
          <w:sz w:val="21"/>
          <w:szCs w:val="21"/>
          <w:lang w:val="en-US" w:eastAsia="zh-CN"/>
          <w14:textFill>
            <w14:solidFill>
              <w14:schemeClr w14:val="tx1"/>
            </w14:solidFill>
          </w14:textFill>
        </w:rPr>
        <w:t>A.0.2</w:t>
      </w:r>
      <w:r>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t>的要求。</w:t>
      </w:r>
    </w:p>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A.0.2</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 xml:space="preserve">  共用部位管理等级标准</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430"/>
        <w:gridCol w:w="4229"/>
        <w:gridCol w:w="977"/>
        <w:gridCol w:w="892"/>
        <w:gridCol w:w="983"/>
        <w:gridCol w:w="942"/>
        <w:gridCol w:w="9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6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97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8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共用部位巡查</w:t>
            </w: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主体结构安全，房屋外立面无破损</w:t>
            </w:r>
          </w:p>
        </w:tc>
        <w:tc>
          <w:tcPr>
            <w:tcW w:w="1869"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屋面雨水、污水总管、出墙管畅通、无堵塞</w:t>
            </w:r>
          </w:p>
        </w:tc>
        <w:tc>
          <w:tcPr>
            <w:tcW w:w="1869"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大厅、楼梯、电梯厅和楼道的门保持完好，配件齐全，安装牢固</w:t>
            </w:r>
          </w:p>
        </w:tc>
        <w:tc>
          <w:tcPr>
            <w:tcW w:w="97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875"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照明、应急照明灯具完好，开关完整、无损</w:t>
            </w:r>
          </w:p>
        </w:tc>
        <w:tc>
          <w:tcPr>
            <w:tcW w:w="97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8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楼道、扶梯扶手完好，台阶、踏步平整</w:t>
            </w:r>
          </w:p>
        </w:tc>
        <w:tc>
          <w:tcPr>
            <w:tcW w:w="97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875"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门窗、玻璃等配件完好，开闭灵活</w:t>
            </w:r>
          </w:p>
        </w:tc>
        <w:tc>
          <w:tcPr>
            <w:tcW w:w="97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875"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防水层无气</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鼓</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、碎裂</w:t>
            </w:r>
          </w:p>
        </w:tc>
        <w:tc>
          <w:tcPr>
            <w:tcW w:w="1869"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隔热板无断裂、缺损</w:t>
            </w:r>
          </w:p>
        </w:tc>
        <w:tc>
          <w:tcPr>
            <w:tcW w:w="1869"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屋顶平台排水沟畅通</w:t>
            </w:r>
          </w:p>
        </w:tc>
        <w:tc>
          <w:tcPr>
            <w:tcW w:w="1869"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楼外公共区域巡查</w:t>
            </w: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道路平整，路面无大面积沉陷或碎裂</w:t>
            </w:r>
          </w:p>
        </w:tc>
        <w:tc>
          <w:tcPr>
            <w:tcW w:w="97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8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排水沟渠无阻碍、畅通</w:t>
            </w:r>
          </w:p>
        </w:tc>
        <w:tc>
          <w:tcPr>
            <w:tcW w:w="1869"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交通标</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志</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清晰，照明效果良好；车位划线合理；无安全隐患</w:t>
            </w:r>
          </w:p>
        </w:tc>
        <w:tc>
          <w:tcPr>
            <w:tcW w:w="97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8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绿地水龙头出水正常</w:t>
            </w:r>
          </w:p>
        </w:tc>
        <w:tc>
          <w:tcPr>
            <w:tcW w:w="97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8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1次/半月</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花坛完整</w:t>
            </w:r>
          </w:p>
        </w:tc>
        <w:tc>
          <w:tcPr>
            <w:tcW w:w="97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875"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0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br w:type="page"/>
      </w: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A.0.2</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430"/>
        <w:gridCol w:w="4229"/>
        <w:gridCol w:w="870"/>
        <w:gridCol w:w="663"/>
        <w:gridCol w:w="695"/>
        <w:gridCol w:w="709"/>
        <w:gridCol w:w="900"/>
        <w:gridCol w:w="8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6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533" w:type="dxa"/>
            <w:gridSpan w:val="2"/>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8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景观设施巡查</w:t>
            </w: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景观小品设施外观完好</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功能完好</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66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4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1次/半月</w:t>
            </w:r>
          </w:p>
        </w:tc>
        <w:tc>
          <w:tcPr>
            <w:tcW w:w="8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水景设施的水泵及水泵控制系统工作良好，供电线路控制保护系统完好</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66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4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8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42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无漏电隐患</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66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4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8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firstLine="420" w:firstLineChars="200"/>
        <w:jc w:val="both"/>
        <w:textAlignment w:val="auto"/>
        <w:rPr>
          <w:rFonts w:hint="default" w:ascii="Times New Roman" w:hAnsi="Times New Roman" w:eastAsia="方正书宋简体" w:cs="Times New Roman"/>
          <w:b/>
          <w:color w:val="000000" w:themeColor="text1"/>
          <w:spacing w:val="0"/>
          <w:kern w:val="0"/>
          <w:sz w:val="21"/>
          <w:szCs w:val="21"/>
          <w14:textFill>
            <w14:solidFill>
              <w14:schemeClr w14:val="tx1"/>
            </w14:solidFill>
          </w14:textFill>
        </w:rPr>
      </w:pPr>
      <w:r>
        <w:rPr>
          <w:rFonts w:hint="default" w:ascii="Times New Roman" w:hAnsi="Times New Roman" w:eastAsia="方正书宋简体" w:cs="Times New Roman"/>
          <w:b/>
          <w:i w:val="0"/>
          <w:iCs w:val="0"/>
          <w:color w:val="000000" w:themeColor="text1"/>
          <w:spacing w:val="0"/>
          <w:kern w:val="0"/>
          <w:sz w:val="21"/>
          <w:szCs w:val="21"/>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12" w:lineRule="exact"/>
        <w:ind w:left="0" w:leftChars="0" w:firstLine="420" w:firstLineChars="200"/>
        <w:jc w:val="both"/>
        <w:textAlignment w:val="auto"/>
        <w:rPr>
          <w:rFonts w:hint="default" w:ascii="Times New Roman" w:hAnsi="Times New Roman" w:eastAsia="方正书宋简体" w:cs="Times New Roman"/>
          <w:b/>
          <w:i w:val="0"/>
          <w:iCs w:val="0"/>
          <w:color w:val="000000" w:themeColor="text1"/>
          <w:spacing w:val="0"/>
          <w:kern w:val="0"/>
          <w:sz w:val="21"/>
          <w:szCs w:val="21"/>
          <w:u w:val="none"/>
          <w:lang w:val="en-US" w:eastAsia="zh-CN"/>
          <w14:textFill>
            <w14:solidFill>
              <w14:schemeClr w14:val="tx1"/>
            </w14:solidFill>
          </w14:textFill>
        </w:rPr>
      </w:pPr>
      <w:r>
        <w:rPr>
          <w:rFonts w:hint="default" w:ascii="Times New Roman" w:hAnsi="Times New Roman" w:eastAsia="方正书宋简体" w:cs="Times New Roman"/>
          <w:b/>
          <w:i w:val="0"/>
          <w:iCs w:val="0"/>
          <w:color w:val="000000" w:themeColor="text1"/>
          <w:spacing w:val="0"/>
          <w:kern w:val="0"/>
          <w:sz w:val="21"/>
          <w:szCs w:val="21"/>
          <w:u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pPr>
      <w:r>
        <w:rPr>
          <w:rFonts w:hint="default" w:ascii="Times New Roman" w:hAnsi="Times New Roman" w:eastAsia="方正书宋简体" w:cs="Times New Roman"/>
          <w:b/>
          <w:i w:val="0"/>
          <w:iCs w:val="0"/>
          <w:color w:val="000000" w:themeColor="text1"/>
          <w:spacing w:val="0"/>
          <w:kern w:val="0"/>
          <w:sz w:val="21"/>
          <w:szCs w:val="21"/>
          <w:u w:val="none"/>
          <w:lang w:val="en-US" w:eastAsia="zh-CN"/>
          <w14:textFill>
            <w14:solidFill>
              <w14:schemeClr w14:val="tx1"/>
            </w14:solidFill>
          </w14:textFill>
        </w:rPr>
        <w:t xml:space="preserve">A.0.3  </w:t>
      </w:r>
      <w:r>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t>共用设施设备管理等级标准应符合表</w:t>
      </w:r>
      <w:r>
        <w:rPr>
          <w:rFonts w:hint="default" w:ascii="Times New Roman" w:hAnsi="Times New Roman" w:eastAsia="方正书宋简体" w:cs="Times New Roman"/>
          <w:b w:val="0"/>
          <w:bCs w:val="0"/>
          <w:i w:val="0"/>
          <w:iCs w:val="0"/>
          <w:color w:val="000000" w:themeColor="text1"/>
          <w:spacing w:val="0"/>
          <w:kern w:val="0"/>
          <w:sz w:val="21"/>
          <w:szCs w:val="21"/>
          <w:u w:val="none"/>
          <w:lang w:val="en-US" w:eastAsia="zh-CN"/>
          <w14:textFill>
            <w14:solidFill>
              <w14:schemeClr w14:val="tx1"/>
            </w14:solidFill>
          </w14:textFill>
        </w:rPr>
        <w:t>A.0.3</w:t>
      </w:r>
      <w:r>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t>的要求。</w:t>
      </w:r>
    </w:p>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 xml:space="preserve">A.0.3 </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 xml:space="preserve"> 共用设施设备管理等级标准</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96"/>
        <w:gridCol w:w="3936"/>
        <w:gridCol w:w="1004"/>
        <w:gridCol w:w="1005"/>
        <w:gridCol w:w="937"/>
        <w:gridCol w:w="924"/>
        <w:gridCol w:w="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附属</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设施</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巡查</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围墙栅栏确保完好，定期做好维护保养</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861" w:type="dxa"/>
            <w:gridSpan w:val="2"/>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门岗室、垃圾设施等建筑物完好，发现问题及时修复</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861" w:type="dxa"/>
            <w:gridSpan w:val="2"/>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室内外强弱电机房、管道井房等设施设备完好，无安全隐患</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休闲椅、室外健身设施，应保证器械、设施的安全使用（如需更换的除外），发现损坏立即修理</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公建配电系统、公共照明系统、防雷接地系统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供电回路编号完整，可准确识别上级接火点与供电负荷名称，公共照明回路标识名称与实际相符</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变配电室或箱式变电室内巡查，并采集记录相关运行数据，供电负荷较重时，增加日巡查次数</w:t>
            </w:r>
          </w:p>
        </w:tc>
        <w:tc>
          <w:tcPr>
            <w:tcW w:w="100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93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高压部分的设备设施（包括变压器）做预防性试验</w:t>
            </w:r>
          </w:p>
        </w:tc>
        <w:tc>
          <w:tcPr>
            <w:tcW w:w="100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937"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92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配电柜的仪表、指示灯完好率</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100%</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100%</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100%</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100%</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公共照明控制装置、灯具巡查，完好率</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80%</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85%</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90%</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2次/周，</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95%</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室内照明按设计控制方式开启</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关</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闭，室外照明制定合理开启</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关</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闭时间，满足使用需求</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建筑物防雷接地系统检测接地电阻，保持接地电阻值符合相关规范要求</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避雷设施检查，保持完好，无锈蚀、变形、断裂现象</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A.0.3</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96"/>
        <w:gridCol w:w="3936"/>
        <w:gridCol w:w="1004"/>
        <w:gridCol w:w="1005"/>
        <w:gridCol w:w="937"/>
        <w:gridCol w:w="924"/>
        <w:gridCol w:w="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非生活用水供水系统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绿化用水、消防用水等非生活用水供水系统水表井巡视检查</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熟悉供水管线的走向，巡查管线中的检查井、阀门井，保持井盖完好，井内无异物</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绿化取水点设施完好率</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100%</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100%</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100%</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100%</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27"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供暖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（仅限区域自行供暖系统）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供暖机组24小值守运行，并按机组设备说明要求，采集记录相关运行数据，无</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须</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有人值守的机组，按机组设备说明要求，做好定时巡查，并采集记录相关运行数据，设备说明无具体定时巡查要求的，每2小时巡查1次，并采集记录相关运行数据</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熟悉供热管线走向，巡查管线中的各类阀门，保持各连接点完好，无渗漏现象</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供暖管网保温措施完好无损</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室内温度按当地有关规定达标</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雨、污水排水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管线上的各类井、池</w:t>
            </w: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盖</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巡查</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雨、污水管线疏通</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化粪池检查，视容量情况给予清掏</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化粪池井盖巡查</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A.0.3</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96"/>
        <w:gridCol w:w="3936"/>
        <w:gridCol w:w="1004"/>
        <w:gridCol w:w="1005"/>
        <w:gridCol w:w="937"/>
        <w:gridCol w:w="924"/>
        <w:gridCol w:w="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雨、污水排水</w:t>
            </w:r>
          </w:p>
          <w:p>
            <w:pPr>
              <w:pStyle w:val="2"/>
              <w:jc w:val="center"/>
              <w:rPr>
                <w:rFonts w:hint="default"/>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所有井盖、</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箅子</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完好率100%</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楼内共用的污水排出管疏通</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天沟、檐沟、雨水口、落水口巡查</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外排雨水立管巡查</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室内积水坑、强排管道、阀门检查</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2次/周</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污水提升泵手动测试</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2次/周</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电梯属于特种设备，按照相关强制规范维修、保养，保持功能正常；</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电梯内除相关规范要求外，需张贴《乘梯须知》</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禁烟标志</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配置梯控系统</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电动自行车梯阻系统</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电梯应急电话应测试，确保通</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信</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正常</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电梯消防系统联动功能应当开启；</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制</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定</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电梯轿顶风机运行期间、时间，并按制定标准运行</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电梯外呼巡查，保持安装牢固</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显示正常</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2次/周</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电梯发生困人事件，服务人员在规定时间内到达现场，安抚被困人员，并实施救援</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30分</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30分</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30分</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20分</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15分</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A.0.3</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96"/>
        <w:gridCol w:w="3936"/>
        <w:gridCol w:w="1004"/>
        <w:gridCol w:w="1005"/>
        <w:gridCol w:w="937"/>
        <w:gridCol w:w="924"/>
        <w:gridCol w:w="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消防</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自动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报警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消防报警主机检查，对主机内部除尘，目视无积尘，擦拭无脏垢</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火灾探测器、手动报警按钮、消火栓按钮按每回路抽查不</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少</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于10%的数量测试</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设备房消防电话通话检测</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消防广播播放测试</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电梯迫降测试</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应急照明箱强启测试</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消防</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防排烟</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设备</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送风机、排烟风机巡查，手动测试，消防报警主机控制测试</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送风机、排烟风机控制箱处于自动伺服状态</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防火阀手动测试</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风道、排烟道检查</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送风口由消防报警主机联动测试，并复位</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防火卷帘巡查，手动测试，消防报警主机控制测试</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防火卷帘控制箱处于自动伺服状态</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A.0.3</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96"/>
        <w:gridCol w:w="3936"/>
        <w:gridCol w:w="1004"/>
        <w:gridCol w:w="1005"/>
        <w:gridCol w:w="937"/>
        <w:gridCol w:w="924"/>
        <w:gridCol w:w="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消火栓</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消火栓管网压力保持系统要求的压力值，手动盘泵（配有自动巡检柜的除外）</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熟悉防火分区及管网走向，对管网巡查，保持阀门处于开启状态，无渗漏现象</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消火栓箱内水带、枪头配备齐全</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高位水箱巡查，水箱水位保持在设计水位</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高位水箱加压泵手动测试，控制箱处于自动伺服状态</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水泵接合器巡查，保持功能正常</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自动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喷水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喷淋管网压保持系统要求的压力值，手动盘泵（配有自动巡检柜的除外）</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熟悉防火分区及管网走向，对管网巡查，保持阀门处于开启状态，无渗漏现象</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在每个防火分区的末端试水装置处测试，报警阀启动、警铃发声、水泵启动应符合相关规范要求</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高位水箱巡查，水箱水位保持在设计水位</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高位水箱加压泵手动测试，控制箱处于自动伺服状态</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水泵接合器巡查，保持功能正常</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A.0.3</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96"/>
        <w:gridCol w:w="3936"/>
        <w:gridCol w:w="1004"/>
        <w:gridCol w:w="1005"/>
        <w:gridCol w:w="937"/>
        <w:gridCol w:w="924"/>
        <w:gridCol w:w="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门禁</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楼宇门禁主机巡查，保持</w:t>
            </w: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设备</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完好</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功能正常</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2次/周</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9"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楼宇门禁系统电源箱（含电池）、楼层解码板、线路巡查</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住户室内分机故障维修</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3小时</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3小时</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2小时</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2小时</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系统故障维修</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48小时</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48小时</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24小时</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12小时</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12小时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8"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安防</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视频</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监控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视频监控系统线路、光端机、交换机巡查，目试无积尘，擦拭无脏垢</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摄像机、云台巡查，保持安装牢固、接线整洁</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功能正常</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1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显示屏或电视墙、录像机、视频分配器、矩阵、控制健盘、专用UPS备用电源、机柜等监控室内后端设备做专项清洁保养工作，目试无积尘，擦拭无脏垢</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专用UPS备用电源按产品说明要求，做好充放电工作，保持功能正常</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容量达标</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监控系统故障修复</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3小时</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3小时</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3小时</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3小时</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录像资料存储符合相关规范要求</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br w:type="page"/>
      </w: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A.0.3</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96"/>
        <w:gridCol w:w="3936"/>
        <w:gridCol w:w="1004"/>
        <w:gridCol w:w="1005"/>
        <w:gridCol w:w="937"/>
        <w:gridCol w:w="924"/>
        <w:gridCol w:w="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周界</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防范</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周界主机清洁保养，目试无积尘，擦拭无脏垢</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压线连接检查，保持接线牢固</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报警功能测试，保持功能正常</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发生故障时修复</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2小时</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2小时</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2小时</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2小时</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背景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音乐</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合理制定日常、主题节日的背景音乐播放时间、内容、音量，并按制定标准播放</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播放音箱检查，查看有无故障</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各类播放机、功放、机柜做清洁保养工作，目试无积尘，擦拭无脏垢</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背景音乐系统故障修复</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景观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喷水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根据季节制定年度运行期间，合理制定日常、节假日的开启、关闭时间，并按制定标准运行</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在运行期间，检查水泵、控制箱、管件，保持功能正常</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冬季上冻前退水，防止设备、设施损害</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发生故障修复</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3日</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3日</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br w:type="page"/>
      </w: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A.0.3</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96"/>
        <w:gridCol w:w="3936"/>
        <w:gridCol w:w="1004"/>
        <w:gridCol w:w="1005"/>
        <w:gridCol w:w="937"/>
        <w:gridCol w:w="924"/>
        <w:gridCol w:w="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亮化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泛光</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照明</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系统</w:t>
            </w: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合理制定开启、关闭时间，并按制定标准运行</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巡查各回路的控制装置</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光源故障及时更换，系统故障修复</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9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灯具巡查，保持安装牢固</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线路整洁</w:t>
            </w:r>
          </w:p>
        </w:tc>
        <w:tc>
          <w:tcPr>
            <w:tcW w:w="10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937"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92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85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firstLine="420" w:firstLineChars="200"/>
        <w:jc w:val="both"/>
        <w:textAlignment w:val="auto"/>
        <w:rPr>
          <w:rFonts w:hint="default" w:ascii="Times New Roman" w:hAnsi="Times New Roman" w:eastAsia="方正书宋简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方正书宋简体" w:cs="Times New Roman"/>
          <w:b/>
          <w:color w:val="000000" w:themeColor="text1"/>
          <w:spacing w:val="0"/>
          <w:kern w:val="0"/>
          <w:sz w:val="21"/>
          <w:szCs w:val="2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default" w:ascii="Times New Roman" w:hAnsi="Times New Roman" w:eastAsia="方正书宋简体" w:cs="Times New Roman"/>
          <w:b w:val="0"/>
          <w:bCs/>
          <w:color w:val="000000" w:themeColor="text1"/>
          <w:spacing w:val="0"/>
          <w:kern w:val="0"/>
          <w:sz w:val="21"/>
          <w:szCs w:val="21"/>
          <w14:textFill>
            <w14:solidFill>
              <w14:schemeClr w14:val="tx1"/>
            </w14:solidFill>
          </w14:textFill>
        </w:rPr>
      </w:pPr>
      <w:r>
        <w:rPr>
          <w:rFonts w:hint="default" w:ascii="Times New Roman" w:hAnsi="Times New Roman" w:eastAsia="方正书宋简体" w:cs="Times New Roman"/>
          <w:b/>
          <w:i w:val="0"/>
          <w:iCs w:val="0"/>
          <w:color w:val="000000" w:themeColor="text1"/>
          <w:spacing w:val="0"/>
          <w:kern w:val="0"/>
          <w:sz w:val="21"/>
          <w:szCs w:val="21"/>
          <w:u w:val="none"/>
          <w:lang w:val="en-US" w:eastAsia="zh-CN"/>
          <w14:textFill>
            <w14:solidFill>
              <w14:schemeClr w14:val="tx1"/>
            </w14:solidFill>
          </w14:textFill>
        </w:rPr>
        <w:t>A.0.4</w:t>
      </w:r>
      <w:r>
        <w:rPr>
          <w:rFonts w:hint="default" w:ascii="Times New Roman" w:hAnsi="Times New Roman" w:eastAsia="方正书宋简体" w:cs="Times New Roman"/>
          <w:b/>
          <w:i w:val="0"/>
          <w:iCs w:val="0"/>
          <w:color w:val="000000" w:themeColor="text1"/>
          <w:spacing w:val="0"/>
          <w:kern w:val="0"/>
          <w:sz w:val="21"/>
          <w:szCs w:val="21"/>
          <w:u w:val="none"/>
          <w14:textFill>
            <w14:solidFill>
              <w14:schemeClr w14:val="tx1"/>
            </w14:solidFill>
          </w14:textFill>
        </w:rPr>
        <w:t xml:space="preserve"> </w:t>
      </w:r>
      <w:r>
        <w:rPr>
          <w:rFonts w:hint="default" w:ascii="Times New Roman" w:hAnsi="Times New Roman" w:eastAsia="方正书宋简体" w:cs="Times New Roman"/>
          <w:b/>
          <w:i w:val="0"/>
          <w:iCs w:val="0"/>
          <w:color w:val="000000" w:themeColor="text1"/>
          <w:spacing w:val="0"/>
          <w:kern w:val="0"/>
          <w:sz w:val="21"/>
          <w:szCs w:val="21"/>
          <w:u w:val="none"/>
          <w:lang w:val="en-US" w:eastAsia="zh-CN"/>
          <w14:textFill>
            <w14:solidFill>
              <w14:schemeClr w14:val="tx1"/>
            </w14:solidFill>
          </w14:textFill>
        </w:rPr>
        <w:t xml:space="preserve"> </w:t>
      </w:r>
      <w:r>
        <w:rPr>
          <w:rFonts w:hint="default" w:ascii="Times New Roman" w:hAnsi="Times New Roman" w:eastAsia="方正书宋简体" w:cs="Times New Roman"/>
          <w:b w:val="0"/>
          <w:bCs/>
          <w:color w:val="000000" w:themeColor="text1"/>
          <w:spacing w:val="0"/>
          <w:kern w:val="0"/>
          <w:sz w:val="21"/>
          <w:szCs w:val="21"/>
          <w14:textFill>
            <w14:solidFill>
              <w14:schemeClr w14:val="tx1"/>
            </w14:solidFill>
          </w14:textFill>
        </w:rPr>
        <w:t>秩序维护管理等级标准应符合表</w:t>
      </w:r>
      <w:r>
        <w:rPr>
          <w:rFonts w:hint="default" w:ascii="Times New Roman" w:hAnsi="Times New Roman" w:eastAsia="方正书宋简体" w:cs="Times New Roman"/>
          <w:b w:val="0"/>
          <w:bCs/>
          <w:i w:val="0"/>
          <w:iCs w:val="0"/>
          <w:color w:val="000000" w:themeColor="text1"/>
          <w:spacing w:val="0"/>
          <w:kern w:val="0"/>
          <w:sz w:val="21"/>
          <w:szCs w:val="21"/>
          <w:u w:val="none"/>
          <w:lang w:val="en-US" w:eastAsia="zh-CN"/>
          <w14:textFill>
            <w14:solidFill>
              <w14:schemeClr w14:val="tx1"/>
            </w14:solidFill>
          </w14:textFill>
        </w:rPr>
        <w:t>A.0.4</w:t>
      </w:r>
      <w:r>
        <w:rPr>
          <w:rFonts w:hint="default" w:ascii="Times New Roman" w:hAnsi="Times New Roman" w:eastAsia="方正书宋简体" w:cs="Times New Roman"/>
          <w:b w:val="0"/>
          <w:bCs/>
          <w:color w:val="000000" w:themeColor="text1"/>
          <w:spacing w:val="0"/>
          <w:kern w:val="0"/>
          <w:sz w:val="21"/>
          <w:szCs w:val="21"/>
          <w14:textFill>
            <w14:solidFill>
              <w14:schemeClr w14:val="tx1"/>
            </w14:solidFill>
          </w14:textFill>
        </w:rPr>
        <w:t>的要求。</w:t>
      </w:r>
    </w:p>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A.0.4</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 xml:space="preserve">  秩序维护管理等级标准</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74"/>
        <w:gridCol w:w="3730"/>
        <w:gridCol w:w="1010"/>
        <w:gridCol w:w="1010"/>
        <w:gridCol w:w="1010"/>
        <w:gridCol w:w="1010"/>
        <w:gridCol w:w="10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43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49" w:hRule="atLeast"/>
          <w:jc w:val="center"/>
        </w:trPr>
        <w:tc>
          <w:tcPr>
            <w:tcW w:w="57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人员要求</w:t>
            </w:r>
          </w:p>
        </w:tc>
        <w:tc>
          <w:tcPr>
            <w:tcW w:w="37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应配备公共秩序维护人员或专职安保人员负责物业管理区域内公共秩序的维护；</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专职安保人员应取得国家认可的职业资格证书，持证上岗；</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自动消防系统操作人员应取得国家认可的职业资格证书，持证上岗</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上岗时佩</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戴</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统一标志（胸卡、胸牌），穿戴统一工作服，仪容仪表规范整齐</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上岗人员年龄占比60%以上人员</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不超过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w:t>
            </w: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0</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岁</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不超过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w:t>
            </w: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0</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岁</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60岁以下</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55岁以下</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50岁以下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8" w:hRule="atLeast"/>
          <w:jc w:val="center"/>
        </w:trPr>
        <w:tc>
          <w:tcPr>
            <w:tcW w:w="57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能正确使用小区内设置的各类消防、物防、技防器械和设备</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配备对讲装置或必要的安全护卫器械、便民设施等</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管理要求</w:t>
            </w:r>
          </w:p>
        </w:tc>
        <w:tc>
          <w:tcPr>
            <w:tcW w:w="37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建立门卫、值班、巡查制度，落实岗位职责制，人员到位</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责任到位</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保障值班电话畅通，接听及时，做好记录</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8" w:hRule="atLeast"/>
          <w:jc w:val="center"/>
        </w:trPr>
        <w:tc>
          <w:tcPr>
            <w:tcW w:w="57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规范使用文明用语，认真做好各项记录，记录及时、清晰、完整、有效</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A.0.4</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80"/>
        <w:gridCol w:w="3724"/>
        <w:gridCol w:w="1010"/>
        <w:gridCol w:w="1010"/>
        <w:gridCol w:w="1010"/>
        <w:gridCol w:w="1010"/>
        <w:gridCol w:w="10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43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出入管理</w:t>
            </w: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主出入口24小时值班</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在出入口高峰时间</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7：00</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9：00</w:t>
            </w: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17：00</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19：00</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设人执勤并提供立岗服务</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专人执勤</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专人执勤</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双人执勤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9"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对装修及其他临时施工人员实行出入证管理，加强出入人员盘查</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8"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封闭管理的住宅小区，应做好外来车辆进出的登记工作。阻止商贩及外来人员随意进出住宅小区，并对大件物品进出小区进行记录</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保证出入口环境整洁、有序，道路畅通</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出入口</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畅通</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出入口</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畅通</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8"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巡视</w:t>
            </w: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制</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定</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详细的巡查方案。小区围墙、院落、车库、车场定期巡查。重点部位增加巡查频次，并做好记录</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6小时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4小时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3小时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2小时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5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巡视</w:t>
            </w: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定时巡查楼梯间等楼内公共区域，保持楼梯间畅通，无擅自占用、乱堆乱放现象</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每5日</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每3日</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每日</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巡查中发现各区域内有异常的，通知有关部门并在现场采取必要措施</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安防设备</w:t>
            </w: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设有监控室的应设专人24小时值班，交接班记录应规范</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记录及时、清晰、完整、有效</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有人值守</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有专人值守、有记录</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A.0.4</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80"/>
        <w:gridCol w:w="3724"/>
        <w:gridCol w:w="1010"/>
        <w:gridCol w:w="1010"/>
        <w:gridCol w:w="1010"/>
        <w:gridCol w:w="1010"/>
        <w:gridCol w:w="10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43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安防设备</w:t>
            </w: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监控室收到报警信号后，公共秩序维护人员应在第一时间赶到现场按照有关规定和约定进行处置</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及时到场</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及时到场</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5分钟内</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5分钟内</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5分钟内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09"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监控影像资料、报警记录应当至少留存30日备查，不得删改或扩散，有特殊要求的参照相关规定或行业标准执行；重要情况或重大问题的录入资料应延长保留天数或及时另行保存</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至少30日</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至少30日</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至少40日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59" w:hRule="atLeast"/>
          <w:jc w:val="center"/>
        </w:trPr>
        <w:tc>
          <w:tcPr>
            <w:tcW w:w="5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车辆管理</w:t>
            </w: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按车辆行驶要求设立标志牌和标线，规定车辆行驶路线，指定车辆停放区域，地上车位标志规范，物业管理区域内的地面、立面应设置必要的导向标志、限速标志、限高标志、反光凸面镜等</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有条件的住宅小区宜设立临时停车位</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车库道闸系统、车库内照明、消防设备设施应保证正常使用</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停车场出入口采用系统或智能设备管理无人值守的，应设置紧急按钮或者公示紧急联系人及联系电话</w:t>
            </w: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确保通话清晰</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顺畅</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及时接听</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建有机械停车设备的车库应设专业管理人员，并持证上岗</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住宅小区中的车库不应私自改建、改变用途、分隔和拆除</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A.0.4</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80"/>
        <w:gridCol w:w="3724"/>
        <w:gridCol w:w="1010"/>
        <w:gridCol w:w="1010"/>
        <w:gridCol w:w="1010"/>
        <w:gridCol w:w="1010"/>
        <w:gridCol w:w="10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43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车辆管理</w:t>
            </w: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非机动车应定点存放</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集中管理，并依照委托合同约定，做好相关管理服务</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应协助开发商或业主委员会配置电动车集中停放设施、集中充电设施。充电设施的安装和使用，应符合国家及相关行业的要求</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非机动车管理制度、充电管理制度健全并落实到位；定期对非机动车充电桩进行巡查，附近配置不少于4个4公斤灭火器等消防设备</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消防管理</w:t>
            </w: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制定与物业管理区域相适应的消防安全管理制度，明确消防安全责任，确定物业服务企业消防安全责任人、消防安全管理人，明确专人维护、管理消防器材</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物业管理区域内设有消防控制室</w:t>
            </w: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微型消防站、消防器材</w:t>
            </w:r>
            <w:r>
              <w:rPr>
                <w:rFonts w:hint="eastAsia"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应符合国家及相关行业的要求</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建立消防档案并妥善保存，存档备查</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建立消防安全评估制度</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1次/年</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1次/年</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1次/年</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1次/半年</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1次/半年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突发事件防范</w:t>
            </w: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制定公共突发事件处理机制，制定洪涝、地震、严寒、暴风雪、大风等突发性自然灾害，火灾、燃气泄漏、治安、公共卫生、电梯困人事故等突发事件应急预案</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A.0.4</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80"/>
        <w:gridCol w:w="3724"/>
        <w:gridCol w:w="1010"/>
        <w:gridCol w:w="1010"/>
        <w:gridCol w:w="1010"/>
        <w:gridCol w:w="1010"/>
        <w:gridCol w:w="10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43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突发事件防范</w:t>
            </w: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事发时及时报告业主委员会和有关部门，并协助采取相应措施</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对因故障导致的临时性停水、停电事故，应及时报告有关部门和告知相关业主</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在发现电梯困人事故时，按照程序启动应急预案</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72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每年组织</w:t>
            </w: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各种</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应急预案演习</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1次以上</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1次以上</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1次以上</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2次以上</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2次以上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firstLine="420" w:firstLineChars="200"/>
        <w:jc w:val="both"/>
        <w:textAlignment w:val="auto"/>
        <w:rPr>
          <w:rFonts w:hint="default" w:ascii="Times New Roman" w:hAnsi="Times New Roman" w:eastAsia="方正书宋简体" w:cs="Times New Roman"/>
          <w:color w:val="000000" w:themeColor="text1"/>
          <w:spacing w:val="0"/>
          <w:ker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12" w:lineRule="exact"/>
        <w:ind w:left="0" w:leftChars="0" w:firstLine="420" w:firstLineChars="200"/>
        <w:jc w:val="both"/>
        <w:textAlignment w:val="auto"/>
        <w:rPr>
          <w:rFonts w:hint="default" w:ascii="Times New Roman" w:hAnsi="Times New Roman" w:eastAsia="方正书宋简体" w:cs="Times New Roman"/>
          <w:b/>
          <w:color w:val="000000" w:themeColor="text1"/>
          <w:spacing w:val="0"/>
          <w:ker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12" w:lineRule="exact"/>
        <w:ind w:left="0" w:leftChars="0" w:firstLine="420" w:firstLineChars="200"/>
        <w:jc w:val="both"/>
        <w:textAlignment w:val="auto"/>
        <w:rPr>
          <w:rFonts w:hint="default" w:ascii="Times New Roman" w:hAnsi="Times New Roman" w:eastAsia="方正书宋简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方正书宋简体" w:cs="Times New Roman"/>
          <w:b/>
          <w:color w:val="000000" w:themeColor="text1"/>
          <w:spacing w:val="0"/>
          <w:kern w:val="0"/>
          <w:sz w:val="21"/>
          <w:szCs w:val="2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pPr>
      <w:bookmarkStart w:id="0" w:name="_Hlk87620358"/>
      <w:bookmarkStart w:id="1" w:name="_Hlk87620389"/>
      <w:bookmarkStart w:id="2" w:name="_Hlk87620426"/>
      <w:r>
        <w:rPr>
          <w:rFonts w:hint="default" w:ascii="Times New Roman" w:hAnsi="Times New Roman" w:eastAsia="方正书宋简体" w:cs="Times New Roman"/>
          <w:b/>
          <w:i w:val="0"/>
          <w:iCs w:val="0"/>
          <w:color w:val="000000" w:themeColor="text1"/>
          <w:spacing w:val="0"/>
          <w:kern w:val="0"/>
          <w:sz w:val="21"/>
          <w:szCs w:val="21"/>
          <w:u w:val="none"/>
          <w:lang w:val="en-US" w:eastAsia="zh-CN"/>
          <w14:textFill>
            <w14:solidFill>
              <w14:schemeClr w14:val="tx1"/>
            </w14:solidFill>
          </w14:textFill>
        </w:rPr>
        <w:t>A.0.5</w:t>
      </w:r>
      <w:r>
        <w:rPr>
          <w:rFonts w:hint="default" w:ascii="Times New Roman" w:hAnsi="Times New Roman" w:eastAsia="方正书宋简体" w:cs="Times New Roman"/>
          <w:b/>
          <w:i w:val="0"/>
          <w:iCs w:val="0"/>
          <w:color w:val="000000" w:themeColor="text1"/>
          <w:spacing w:val="0"/>
          <w:kern w:val="0"/>
          <w:sz w:val="21"/>
          <w:szCs w:val="21"/>
          <w:u w:val="none"/>
          <w14:textFill>
            <w14:solidFill>
              <w14:schemeClr w14:val="tx1"/>
            </w14:solidFill>
          </w14:textFill>
        </w:rPr>
        <w:t xml:space="preserve"> </w:t>
      </w:r>
      <w:bookmarkEnd w:id="0"/>
      <w:r>
        <w:rPr>
          <w:rFonts w:hint="default" w:ascii="Times New Roman" w:hAnsi="Times New Roman" w:eastAsia="方正书宋简体" w:cs="Times New Roman"/>
          <w:b/>
          <w:i w:val="0"/>
          <w:iCs w:val="0"/>
          <w:color w:val="000000" w:themeColor="text1"/>
          <w:spacing w:val="0"/>
          <w:kern w:val="0"/>
          <w:sz w:val="21"/>
          <w:szCs w:val="21"/>
          <w:u w:val="none"/>
          <w:lang w:val="en-US" w:eastAsia="zh-CN"/>
          <w14:textFill>
            <w14:solidFill>
              <w14:schemeClr w14:val="tx1"/>
            </w14:solidFill>
          </w14:textFill>
        </w:rPr>
        <w:t xml:space="preserve"> </w:t>
      </w:r>
      <w:r>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t>环境卫生</w:t>
      </w:r>
      <w:bookmarkEnd w:id="1"/>
      <w:r>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t>管理等级标准应符合表</w:t>
      </w:r>
      <w:r>
        <w:rPr>
          <w:rFonts w:hint="default" w:ascii="Times New Roman" w:hAnsi="Times New Roman" w:eastAsia="方正书宋简体" w:cs="Times New Roman"/>
          <w:b w:val="0"/>
          <w:bCs w:val="0"/>
          <w:i w:val="0"/>
          <w:iCs w:val="0"/>
          <w:color w:val="000000" w:themeColor="text1"/>
          <w:spacing w:val="0"/>
          <w:kern w:val="0"/>
          <w:sz w:val="21"/>
          <w:szCs w:val="21"/>
          <w:u w:val="none"/>
          <w:lang w:val="en-US" w:eastAsia="zh-CN"/>
          <w14:textFill>
            <w14:solidFill>
              <w14:schemeClr w14:val="tx1"/>
            </w14:solidFill>
          </w14:textFill>
        </w:rPr>
        <w:t>A.0.5</w:t>
      </w:r>
      <w:r>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t>的要求。</w:t>
      </w:r>
    </w:p>
    <w:bookmarkEnd w:id="2"/>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A.0.5</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 xml:space="preserve">  环境卫生管理等级标准</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28"/>
        <w:gridCol w:w="3553"/>
        <w:gridCol w:w="740"/>
        <w:gridCol w:w="1096"/>
        <w:gridCol w:w="1144"/>
        <w:gridCol w:w="1234"/>
        <w:gridCol w:w="10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081" w:type="dxa"/>
            <w:gridSpan w:val="2"/>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528"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人员要求</w:t>
            </w: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应配备专职保洁人员负责物业管理区域内公共区域的环境清洁</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5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管理要求</w:t>
            </w: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做好物业管理区域内公共环境的清洁工作</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具有维护环境清洁措施及各类巡查台账记录</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保洁人员上岗时应着统一工作服并佩戴工牌</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1" w:hRule="atLeast"/>
          <w:jc w:val="center"/>
        </w:trPr>
        <w:tc>
          <w:tcPr>
            <w:tcW w:w="5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楼内</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保洁</w:t>
            </w: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走廊、门厅、大堂、楼梯、消防梯地面，无张贴、乱堆放、乱吊挂的情况</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地面应按规定每日清扫，无垃圾、杂物及污渍，每日巡回保洁不少于规定频次</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清扫1次/日</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保洁</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清扫1次/日</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保洁</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清扫1次/日</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保洁</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清扫2次/日</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保洁</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按规定每日擦拭大堂、一层</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候</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梯厅信报箱</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每周擦拭大堂、一层</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候</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梯厅墙面1次</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楼层通道和楼梯台阶应按规定定期清扫</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2次/周</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r>
              <w:rPr>
                <w:rFonts w:hint="eastAsia"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2</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日</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w:t>
            </w:r>
            <w:r>
              <w:rPr>
                <w:rFonts w:hint="eastAsia"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2</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528" w:type="dxa"/>
            <w:vMerge w:val="continue"/>
            <w:noWrap w:val="0"/>
            <w:vAlign w:val="center"/>
          </w:tcPr>
          <w:p>
            <w:pPr>
              <w:pStyle w:val="2"/>
              <w:rPr>
                <w:rFonts w:hint="default"/>
              </w:rPr>
            </w:pP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楼层通道和楼梯台阶地面应按规定定期湿拖，干净整洁</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2次/年</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5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楼梯扶手、窗台、防火门、消火栓、指示牌、栏杆、公共设施等应按规定定期清洁，表面无积灰、无蜘蛛网</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3次/周</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A.0.5</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41"/>
        <w:gridCol w:w="3540"/>
        <w:gridCol w:w="740"/>
        <w:gridCol w:w="1096"/>
        <w:gridCol w:w="1144"/>
        <w:gridCol w:w="1234"/>
        <w:gridCol w:w="10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081" w:type="dxa"/>
            <w:gridSpan w:val="2"/>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楼内</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保洁</w:t>
            </w: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天花板、公共灯具、墙面、踢脚线应按规定定期清洁，表面无积灰、无蜘蛛网</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1次/2月</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共用门窗玻璃应按规定定期擦拭，目视干净</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1次/2月</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电梯轿厢的表面无积灰、无蜘蛛网，操作面板无污迹</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电梯轿厢地面应按规定每日清扫、湿拖</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清扫1次/日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湿拖1次/周</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清扫1次/日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湿拖3次/周</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清扫1次/日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湿拖1次/日</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清扫1次/日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湿拖2次/日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电梯轿厢门和墙面应按规定定期擦拭</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1次/2日</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电梯轿厢内灯饰及顶部应按规定定期清洁</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不锈钢或其他装饰的电梯轿厢应按规定定期护理</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1次/半月</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楼外保洁</w:t>
            </w: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道路应每日按规定清扫，无明显垃圾堆积，每日保洁时间不少于规定时间，雨雪天气及时清扫主要通行道路，方便出行</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8小时</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8小时</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8小时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停车场、公用车库或车棚应按规定定期清洁</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2次/周</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3</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次/周</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1</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次/</w:t>
            </w: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2日</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1</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次/</w:t>
            </w: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绿化带应按规定定期清洁，无暴露垃圾，秋冬季节或落叶较多季节增加清洁次数</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2次/周</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1次/2日</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1次/2日</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水景在开放期内应按规定定期清洁，定期对水体投放药剂或进行其他净化处理</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1次/2日</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休闲娱乐、健身设施应按规定定期清洁、消毒，保持设施表面干净</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清洁2次/周</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清洁1次/2日</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清洁1次/2日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消毒1次/2周</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消毒1次/周</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A.0.5</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41"/>
        <w:gridCol w:w="3410"/>
        <w:gridCol w:w="660"/>
        <w:gridCol w:w="1020"/>
        <w:gridCol w:w="1245"/>
        <w:gridCol w:w="1350"/>
        <w:gridCol w:w="11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3951" w:type="dxa"/>
            <w:gridSpan w:val="2"/>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30" w:lineRule="exact"/>
              <w:jc w:val="center"/>
              <w:textAlignment w:val="auto"/>
              <w:rPr>
                <w:rFonts w:hint="default"/>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楼外保洁</w:t>
            </w:r>
          </w:p>
        </w:tc>
        <w:tc>
          <w:tcPr>
            <w:tcW w:w="341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3m以下庭院灯、草坪灯应按规定定期清洁</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1次/2周</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41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标志、宣传牌、信报箱、景观小品应按规定定期清洁</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1次/2周</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41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天台、明沟、屋面</w:t>
            </w: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雨篷</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定期清洁、巡视，排水顺畅、无垃圾堆放</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清洁1次/年</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清洁1次/半年</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巡视1次/月</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清洁1次/季</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巡视1次/半月</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清洁1次/月</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巡视1次/周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41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设有公共卫生间的应按规定每日清洁、定期消杀，保持通风，无杂物</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消杀1次/月</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消杀1次/月</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消杀2次/月</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清洁2次/日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消杀2次/月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41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商业网点管理有序。排放油烟、噪</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声</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等应符合国家环保标准，不得乱设摊点、广告牌和乱贴、乱画。对违规行为进行劝阻；拒不改正的，应报告相关部门</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停</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车</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场</w:t>
            </w:r>
          </w:p>
        </w:tc>
        <w:tc>
          <w:tcPr>
            <w:tcW w:w="341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停车场</w:t>
            </w: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公用</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车库应按规定定期清洁、冲刷，保持干净，无积存污水和垃圾</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清洁1次/周</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冲刷1次/季</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清洁2次/周</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冲刷1次/2月</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清洁1次/2日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冲刷1次/月</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清洁1次/日</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冲刷1次/月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41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天花板、墙面应按规定定期清洁，无蜘蛛网</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1次/2月</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41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门窗、消防箱、防火门、指示牌、指示灯等公共设施，应按规定定期清洁，并保持整洁和正常使用</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1次/半年</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1次/季</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1次/2月</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垃圾收集与</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处理</w:t>
            </w:r>
          </w:p>
        </w:tc>
        <w:tc>
          <w:tcPr>
            <w:tcW w:w="341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垃圾桶布局合理，设置分类垃圾桶，方便业主使用，目视整洁</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单元门外</w:t>
            </w:r>
          </w:p>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合理设置</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3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单元门外及电梯直达地下停车场的通道附近合理设置</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br w:type="page"/>
      </w: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A.0.5</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41"/>
        <w:gridCol w:w="3540"/>
        <w:gridCol w:w="740"/>
        <w:gridCol w:w="1096"/>
        <w:gridCol w:w="1144"/>
        <w:gridCol w:w="1234"/>
        <w:gridCol w:w="10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081" w:type="dxa"/>
            <w:gridSpan w:val="2"/>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垃圾收集与</w:t>
            </w:r>
          </w:p>
          <w:p>
            <w:pPr>
              <w:pStyle w:val="2"/>
              <w:jc w:val="center"/>
              <w:rPr>
                <w:rFonts w:hint="default"/>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处理</w:t>
            </w: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垃圾桶必须配置盖，实行密闭管理</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实行生活垃圾分类收集，应按照规定设立分类收集点，日产日清，临时垃圾应每日清理</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建立定时、定点集中清收机制</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建立定时、定点集中清收机制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7"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垃圾桶、果皮箱应定期清洁，周围地面无散落垃圾，无垃圾外溢、无污水、无明显异味，定期消毒</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1次/月</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2次/月</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1次/周</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建筑装修垃圾应定点有序堆放</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垃圾存放场地应定期清洗、冲刷，无污水、垃圾溢出</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垃圾存放场地表面目视整洁，无蜘蛛网、积灰，无明显异味</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设置必要的灭害措施</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1"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垃圾生物处理、中水处理等设备保证正常使用，定期维护</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卫生消杀</w:t>
            </w: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应有完善的消杀灭害服务方案和管理制度</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6"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定期对垃圾桶、垃圾存放场地、污雨水井、化粪池、绿地、设备房、楼内、停车场及配套设施等实施消防灭害</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96"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4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br w:type="page"/>
      </w: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A.0.5</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41"/>
        <w:gridCol w:w="3540"/>
        <w:gridCol w:w="740"/>
        <w:gridCol w:w="981"/>
        <w:gridCol w:w="1193"/>
        <w:gridCol w:w="1300"/>
        <w:gridCol w:w="10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081" w:type="dxa"/>
            <w:gridSpan w:val="2"/>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981"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卫生消杀</w:t>
            </w: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针对灭蚊、蝇、</w:t>
            </w:r>
            <w:r>
              <w:rPr>
                <w:rFonts w:hint="default" w:ascii="Times New Roman" w:hAnsi="Times New Roman" w:eastAsia="方正书宋简体" w:cs="Times New Roman"/>
                <w:color w:val="000000" w:themeColor="text1"/>
                <w:spacing w:val="0"/>
                <w:kern w:val="0"/>
                <w:sz w:val="18"/>
                <w:szCs w:val="18"/>
                <w:lang w:val="en-US" w:eastAsia="zh-CN"/>
                <w14:textFill>
                  <w14:solidFill>
                    <w14:schemeClr w14:val="tx1"/>
                  </w14:solidFill>
                </w14:textFill>
              </w:rPr>
              <w:t>蟑螂</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、鼠的实际需要和季节特点制订具体计划，开展卫生消杀。投放药物应预先告知，投药位置设置明显标志</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81"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lang w:val="en-US" w:eastAsia="zh-CN"/>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蚊蝇</w:t>
            </w:r>
            <w:r>
              <w:rPr>
                <w:rFonts w:hint="default" w:ascii="Times New Roman" w:hAnsi="Times New Roman" w:eastAsia="方正书宋简体" w:cs="Times New Roman"/>
                <w:color w:val="000000" w:themeColor="text1"/>
                <w:spacing w:val="-6"/>
                <w:kern w:val="0"/>
                <w:sz w:val="18"/>
                <w:szCs w:val="18"/>
                <w:lang w:val="en-US" w:eastAsia="zh-CN"/>
                <w14:textFill>
                  <w14:solidFill>
                    <w14:schemeClr w14:val="tx1"/>
                  </w14:solidFill>
                </w14:textFill>
              </w:rPr>
              <w:t>蟑螂</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lang w:val="en-US" w:eastAsia="zh-CN"/>
                <w14:textFill>
                  <w14:solidFill>
                    <w14:schemeClr w14:val="tx1"/>
                  </w14:solidFill>
                </w14:textFill>
              </w:rPr>
              <w:t>孳生</w:t>
            </w: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季节</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1次/月</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灭鼠1次/半年，无明显鼠迹</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lang w:val="en-US" w:eastAsia="zh-CN"/>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蚊蝇</w:t>
            </w:r>
            <w:r>
              <w:rPr>
                <w:rFonts w:hint="default" w:ascii="Times New Roman" w:hAnsi="Times New Roman" w:eastAsia="方正书宋简体" w:cs="Times New Roman"/>
                <w:color w:val="000000" w:themeColor="text1"/>
                <w:spacing w:val="-6"/>
                <w:kern w:val="0"/>
                <w:sz w:val="18"/>
                <w:szCs w:val="18"/>
                <w:lang w:val="en-US" w:eastAsia="zh-CN"/>
                <w14:textFill>
                  <w14:solidFill>
                    <w14:schemeClr w14:val="tx1"/>
                  </w14:solidFill>
                </w14:textFill>
              </w:rPr>
              <w:t>蟑螂</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lang w:val="en-US" w:eastAsia="zh-CN"/>
                <w14:textFill>
                  <w14:solidFill>
                    <w14:schemeClr w14:val="tx1"/>
                  </w14:solidFill>
                </w14:textFill>
              </w:rPr>
              <w:t>孳生</w:t>
            </w: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季节</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2次/月</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灭鼠1次/季，</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无明显鼠迹</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lang w:val="en-US" w:eastAsia="zh-CN"/>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蚊蝇</w:t>
            </w:r>
            <w:r>
              <w:rPr>
                <w:rFonts w:hint="default" w:ascii="Times New Roman" w:hAnsi="Times New Roman" w:eastAsia="方正书宋简体" w:cs="Times New Roman"/>
                <w:color w:val="000000" w:themeColor="text1"/>
                <w:spacing w:val="-6"/>
                <w:kern w:val="0"/>
                <w:sz w:val="18"/>
                <w:szCs w:val="18"/>
                <w:lang w:val="en-US" w:eastAsia="zh-CN"/>
                <w14:textFill>
                  <w14:solidFill>
                    <w14:schemeClr w14:val="tx1"/>
                  </w14:solidFill>
                </w14:textFill>
              </w:rPr>
              <w:t>蟑螂</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lang w:val="en-US" w:eastAsia="zh-CN"/>
                <w14:textFill>
                  <w14:solidFill>
                    <w14:schemeClr w14:val="tx1"/>
                  </w14:solidFill>
                </w14:textFill>
              </w:rPr>
              <w:t>孳生</w:t>
            </w: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季节</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2次/月</w:t>
            </w:r>
          </w:p>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6"/>
                <w:kern w:val="0"/>
                <w:sz w:val="18"/>
                <w:szCs w:val="18"/>
                <w14:textFill>
                  <w14:solidFill>
                    <w14:schemeClr w14:val="tx1"/>
                  </w14:solidFill>
                </w14:textFill>
              </w:rPr>
              <w:t>灭鼠1次/季，无明显鼠迹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遇突发性公共卫生事件，应根据卫生防疫部门的指导和规范要求，进行消杀工作</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81"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1"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宠物管理</w:t>
            </w:r>
          </w:p>
        </w:tc>
        <w:tc>
          <w:tcPr>
            <w:tcW w:w="35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物业服务企业应协助有关部门，管理好住宅小区内业主或使用人豢养的宠物，要求不得在小区内饲养家禽、家畜及无许可证的宠物等</w:t>
            </w:r>
          </w:p>
        </w:tc>
        <w:tc>
          <w:tcPr>
            <w:tcW w:w="74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81"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36"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pPr>
      <w:bookmarkStart w:id="3" w:name="_Hlk87620462"/>
      <w:r>
        <w:rPr>
          <w:rFonts w:hint="default" w:ascii="Times New Roman" w:hAnsi="Times New Roman" w:eastAsia="方正书宋简体" w:cs="Times New Roman"/>
          <w:b/>
          <w:color w:val="000000" w:themeColor="text1"/>
          <w:spacing w:val="0"/>
          <w:kern w:val="0"/>
          <w:sz w:val="21"/>
          <w:szCs w:val="21"/>
          <w14:textFill>
            <w14:solidFill>
              <w14:schemeClr w14:val="tx1"/>
            </w14:solidFill>
          </w14:textFill>
        </w:rPr>
        <w:br w:type="page"/>
      </w:r>
      <w:bookmarkEnd w:id="3"/>
      <w:r>
        <w:rPr>
          <w:rFonts w:hint="default" w:ascii="Times New Roman" w:hAnsi="Times New Roman" w:eastAsia="方正书宋简体" w:cs="Times New Roman"/>
          <w:b/>
          <w:i w:val="0"/>
          <w:iCs w:val="0"/>
          <w:color w:val="000000" w:themeColor="text1"/>
          <w:spacing w:val="0"/>
          <w:kern w:val="0"/>
          <w:sz w:val="21"/>
          <w:szCs w:val="21"/>
          <w:u w:val="none"/>
          <w:lang w:val="en-US" w:eastAsia="zh-CN"/>
          <w14:textFill>
            <w14:solidFill>
              <w14:schemeClr w14:val="tx1"/>
            </w14:solidFill>
          </w14:textFill>
        </w:rPr>
        <w:t xml:space="preserve">A.0.6  </w:t>
      </w:r>
      <w:r>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t>绿化养护管理等级标准应符合表</w:t>
      </w:r>
      <w:r>
        <w:rPr>
          <w:rFonts w:hint="default" w:ascii="Times New Roman" w:hAnsi="Times New Roman" w:eastAsia="方正书宋简体" w:cs="Times New Roman"/>
          <w:b w:val="0"/>
          <w:bCs w:val="0"/>
          <w:i w:val="0"/>
          <w:iCs w:val="0"/>
          <w:color w:val="000000" w:themeColor="text1"/>
          <w:spacing w:val="0"/>
          <w:kern w:val="0"/>
          <w:sz w:val="21"/>
          <w:szCs w:val="21"/>
          <w:u w:val="none"/>
          <w:lang w:val="en-US" w:eastAsia="zh-CN"/>
          <w14:textFill>
            <w14:solidFill>
              <w14:schemeClr w14:val="tx1"/>
            </w14:solidFill>
          </w14:textFill>
        </w:rPr>
        <w:t>A.0.6</w:t>
      </w:r>
      <w:r>
        <w:rPr>
          <w:rFonts w:hint="default" w:ascii="Times New Roman" w:hAnsi="Times New Roman" w:eastAsia="方正书宋简体" w:cs="Times New Roman"/>
          <w:b w:val="0"/>
          <w:bCs w:val="0"/>
          <w:color w:val="000000" w:themeColor="text1"/>
          <w:spacing w:val="0"/>
          <w:kern w:val="0"/>
          <w:sz w:val="21"/>
          <w:szCs w:val="21"/>
          <w14:textFill>
            <w14:solidFill>
              <w14:schemeClr w14:val="tx1"/>
            </w14:solidFill>
          </w14:textFill>
        </w:rPr>
        <w:t>的要求。</w:t>
      </w:r>
    </w:p>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A.0.6</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 xml:space="preserve">  绿化养护管理等级标准</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53"/>
        <w:gridCol w:w="3848"/>
        <w:gridCol w:w="667"/>
        <w:gridCol w:w="967"/>
        <w:gridCol w:w="938"/>
        <w:gridCol w:w="1164"/>
        <w:gridCol w:w="12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4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6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人员要求</w:t>
            </w:r>
          </w:p>
        </w:tc>
        <w:tc>
          <w:tcPr>
            <w:tcW w:w="384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应配备专职绿化人员负责物业管理区域内公共绿化的管理</w:t>
            </w:r>
          </w:p>
        </w:tc>
        <w:tc>
          <w:tcPr>
            <w:tcW w:w="6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管理要求</w:t>
            </w:r>
          </w:p>
        </w:tc>
        <w:tc>
          <w:tcPr>
            <w:tcW w:w="384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做好物业管理区域内公共绿化的管理工作</w:t>
            </w:r>
          </w:p>
        </w:tc>
        <w:tc>
          <w:tcPr>
            <w:tcW w:w="6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84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具有相应的绿化管理措施、养护计划及各类巡查台账记录，按规定定期编制绿化养护措施和工作计划，并组织落实</w:t>
            </w:r>
          </w:p>
        </w:tc>
        <w:tc>
          <w:tcPr>
            <w:tcW w:w="6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每年</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每半年</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每季</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84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绿化管理人员上岗时应着统一工作服并佩戴胸卡（胸牌）</w:t>
            </w:r>
          </w:p>
        </w:tc>
        <w:tc>
          <w:tcPr>
            <w:tcW w:w="6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绿化要求</w:t>
            </w:r>
          </w:p>
        </w:tc>
        <w:tc>
          <w:tcPr>
            <w:tcW w:w="384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绿地内设有宣传和提示标牌，绿化档案齐全</w:t>
            </w:r>
          </w:p>
        </w:tc>
        <w:tc>
          <w:tcPr>
            <w:tcW w:w="6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84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公共绿化应及时灌溉，按规定定期修剪、养护，清除杂草，防治虫害</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保持观赏效果</w:t>
            </w:r>
          </w:p>
        </w:tc>
        <w:tc>
          <w:tcPr>
            <w:tcW w:w="6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84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定期清除绿地杂草、杂物。杂草不得超出规定面积</w:t>
            </w:r>
          </w:p>
        </w:tc>
        <w:tc>
          <w:tcPr>
            <w:tcW w:w="6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杂草＜10%</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杂草＜10%</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杂草＜5%</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杂草＜2%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84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对花卉、草坪、绿篱、乔灌木等适时补植更新，应达到规定存活率，小于规定缺株率，包括行道树缺株率，绿化区域内不应有10%以上的裸土</w:t>
            </w:r>
          </w:p>
        </w:tc>
        <w:tc>
          <w:tcPr>
            <w:tcW w:w="6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存活率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70%</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存活率90%</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存活率＞95%</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缺株率＜5%</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存活率＞95%</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缺株率＜3%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84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绿篱、色带及造型植物轮廓清晰，层次分明，无残枝败叶，造型植物枝叶紧密、圆整，观赏效果良好。定期组织浇灌、施肥和松土，做好防涝、防冻</w:t>
            </w:r>
          </w:p>
        </w:tc>
        <w:tc>
          <w:tcPr>
            <w:tcW w:w="6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br w:type="page"/>
      </w: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A.0.6</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58"/>
        <w:gridCol w:w="3632"/>
        <w:gridCol w:w="878"/>
        <w:gridCol w:w="967"/>
        <w:gridCol w:w="938"/>
        <w:gridCol w:w="1164"/>
        <w:gridCol w:w="12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19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绿化要求</w:t>
            </w: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适时防冻保暖，及时防治大面积病虫害</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每年冬季定期对树木涂白防冻，消灭过冬虫害</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49" w:hRule="atLeast"/>
          <w:jc w:val="center"/>
        </w:trPr>
        <w:tc>
          <w:tcPr>
            <w:tcW w:w="5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定期喷洒药物，预防病虫害</w:t>
            </w: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使用药物时，严格按要求操作并设置警示标</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志</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采用生物、物理方法有效防治，禁用高毒或强刺激性的农药。药剂使用管理合理，记录完整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树冠整齐，侧枝分布均匀，不影响车辆行人通行，与建筑架空线路无刮擦</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修剪＞1次/年</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修剪＞1次/年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8" w:hRule="atLeast"/>
          <w:jc w:val="center"/>
        </w:trPr>
        <w:tc>
          <w:tcPr>
            <w:tcW w:w="5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绿化作业产生的垃圾应在作业完成后在规定时间内清理干净</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24小时内</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4小时内</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2小时内</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1小时内</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半小时内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40" w:hRule="atLeast"/>
          <w:jc w:val="center"/>
        </w:trPr>
        <w:tc>
          <w:tcPr>
            <w:tcW w:w="5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环境布置</w:t>
            </w: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绿化总体布局合理，乔、灌、花、草配置得当</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层次丰富，视觉效果良好，满足居住环境需要，无侵占现象</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5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绿地设施及硬质景观应保持常年完好，无人为破坏现象</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5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绿地不应有改变用途和破坏、践踏、占用现象，树木不应悬挂物及晾晒物品</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pPr>
      <w:r>
        <w:rPr>
          <w:rFonts w:hint="eastAsia"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续</w:t>
      </w:r>
      <w:r>
        <w:rPr>
          <w:rFonts w:hint="default" w:ascii="Times New Roman" w:hAnsi="Times New Roman" w:eastAsia="方正黑体简体" w:cs="Times New Roman"/>
          <w:b w:val="0"/>
          <w:bCs/>
          <w:caps w:val="0"/>
          <w:color w:val="000000"/>
          <w:spacing w:val="0"/>
          <w:kern w:val="2"/>
          <w:sz w:val="18"/>
          <w:szCs w:val="18"/>
          <w:u w:val="none"/>
          <w:shd w:val="clear" w:color="auto" w:fill="auto"/>
          <w:lang w:val="en-US" w:eastAsia="zh-CN" w:bidi="ar-SA"/>
        </w:rPr>
        <w:t>表</w:t>
      </w:r>
      <w:r>
        <w:rPr>
          <w:rFonts w:hint="default" w:ascii="Times New Roman" w:hAnsi="Times New Roman" w:eastAsia="方正黑体简体" w:cs="Times New Roman"/>
          <w:b/>
          <w:bCs w:val="0"/>
          <w:caps w:val="0"/>
          <w:color w:val="000000"/>
          <w:spacing w:val="0"/>
          <w:kern w:val="2"/>
          <w:sz w:val="18"/>
          <w:szCs w:val="18"/>
          <w:u w:val="none"/>
          <w:shd w:val="clear" w:color="auto" w:fill="auto"/>
          <w:lang w:val="en-US" w:eastAsia="zh-CN" w:bidi="ar-SA"/>
        </w:rPr>
        <w:t>A.0.6</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58"/>
        <w:gridCol w:w="3632"/>
        <w:gridCol w:w="878"/>
        <w:gridCol w:w="967"/>
        <w:gridCol w:w="938"/>
        <w:gridCol w:w="1164"/>
        <w:gridCol w:w="12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19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内容</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一级</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二级</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三级</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四级</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五级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8"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环境布置</w:t>
            </w: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设有景观湖的，应保持三季有水，水质良好</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补水</w:t>
            </w:r>
            <w:r>
              <w:rPr>
                <w:rFonts w:hint="eastAsia"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1次/年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清淤1次/年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重大节日或庆典活动，应对公共区域进行花木装饰</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p>
        </w:tc>
        <w:tc>
          <w:tcPr>
            <w:tcW w:w="36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开展绿化宣传，对小区内的古树名木，保护措施到位，使其生长正常</w:t>
            </w:r>
            <w:r>
              <w:rPr>
                <w:rFonts w:hint="default" w:ascii="Times New Roman" w:hAnsi="Times New Roman" w:eastAsia="方正书宋简体" w:cs="Times New Roman"/>
                <w:color w:val="000000" w:themeColor="text1"/>
                <w:spacing w:val="0"/>
                <w:kern w:val="0"/>
                <w:sz w:val="18"/>
                <w:szCs w:val="18"/>
                <w:lang w:eastAsia="zh-CN"/>
                <w14:textFill>
                  <w14:solidFill>
                    <w14:schemeClr w14:val="tx1"/>
                  </w14:solidFill>
                </w14:textFill>
              </w:rPr>
              <w:t>；</w:t>
            </w: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对稀有树木应进行挂牌标志，注明其名称、科属、产地、生长习性等</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pPr>
            <w:r>
              <w:rPr>
                <w:rFonts w:hint="default" w:ascii="Times New Roman" w:hAnsi="Times New Roman" w:eastAsia="方正书宋简体" w:cs="Times New Roman"/>
                <w:color w:val="000000" w:themeColor="text1"/>
                <w:spacing w:val="0"/>
                <w:kern w:val="0"/>
                <w:sz w:val="18"/>
                <w:szCs w:val="18"/>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firstLine="420" w:firstLineChars="200"/>
        <w:jc w:val="both"/>
        <w:textAlignment w:val="auto"/>
        <w:rPr>
          <w:rFonts w:hint="default" w:ascii="Times New Roman" w:hAnsi="Times New Roman" w:eastAsia="方正书宋简体" w:cs="Times New Roman"/>
          <w:b/>
          <w:bCs/>
          <w:color w:val="000000" w:themeColor="text1"/>
          <w:spacing w:val="0"/>
          <w:kern w:val="0"/>
          <w:sz w:val="21"/>
          <w:szCs w:val="21"/>
          <w14:textFill>
            <w14:solidFill>
              <w14:schemeClr w14:val="tx1"/>
            </w14:solidFill>
          </w14:textFill>
        </w:rPr>
      </w:pPr>
    </w:p>
    <w:p>
      <w:pPr>
        <w:pStyle w:val="2"/>
        <w:rPr>
          <w:rFonts w:hint="default" w:ascii="Times New Roman" w:hAnsi="Times New Roman" w:eastAsia="方正书宋简体" w:cs="Times New Roman"/>
          <w:b/>
          <w:bCs/>
          <w:color w:val="000000" w:themeColor="text1"/>
          <w:spacing w:val="0"/>
          <w:kern w:val="0"/>
          <w:sz w:val="21"/>
          <w:szCs w:val="21"/>
          <w14:textFill>
            <w14:solidFill>
              <w14:schemeClr w14:val="tx1"/>
            </w14:solidFill>
          </w14:textFill>
        </w:rPr>
      </w:pPr>
    </w:p>
    <w:p>
      <w:pPr>
        <w:pStyle w:val="3"/>
        <w:rPr>
          <w:rFonts w:hint="default" w:ascii="Times New Roman" w:hAnsi="Times New Roman" w:eastAsia="方正书宋简体" w:cs="Times New Roman"/>
          <w:b/>
          <w:bCs/>
          <w:color w:val="000000" w:themeColor="text1"/>
          <w:spacing w:val="0"/>
          <w:kern w:val="0"/>
          <w:sz w:val="21"/>
          <w:szCs w:val="21"/>
          <w14:textFill>
            <w14:solidFill>
              <w14:schemeClr w14:val="tx1"/>
            </w14:solidFill>
          </w14:textFill>
        </w:rPr>
      </w:pPr>
    </w:p>
    <w:p>
      <w:pPr>
        <w:rPr>
          <w:rFonts w:hint="default" w:ascii="Times New Roman" w:hAnsi="Times New Roman" w:eastAsia="方正书宋简体" w:cs="Times New Roman"/>
          <w:b/>
          <w:bCs/>
          <w:color w:val="000000" w:themeColor="text1"/>
          <w:spacing w:val="0"/>
          <w:kern w:val="0"/>
          <w:sz w:val="21"/>
          <w:szCs w:val="21"/>
          <w14:textFill>
            <w14:solidFill>
              <w14:schemeClr w14:val="tx1"/>
            </w14:solidFill>
          </w14:textFill>
        </w:rPr>
      </w:pPr>
    </w:p>
    <w:p>
      <w:pPr>
        <w:pStyle w:val="2"/>
        <w:rPr>
          <w:rFonts w:hint="default" w:ascii="Times New Roman" w:hAnsi="Times New Roman" w:eastAsia="方正书宋简体" w:cs="Times New Roman"/>
          <w:b/>
          <w:bCs/>
          <w:color w:val="000000" w:themeColor="text1"/>
          <w:spacing w:val="0"/>
          <w:kern w:val="0"/>
          <w:sz w:val="21"/>
          <w:szCs w:val="21"/>
          <w14:textFill>
            <w14:solidFill>
              <w14:schemeClr w14:val="tx1"/>
            </w14:solidFill>
          </w14:textFill>
        </w:rPr>
      </w:pPr>
    </w:p>
    <w:p>
      <w:pPr>
        <w:pStyle w:val="3"/>
        <w:rPr>
          <w:rFonts w:hint="default"/>
        </w:rPr>
        <w:sectPr>
          <w:pgSz w:w="11509" w:h="7937" w:orient="landscape"/>
          <w:pgMar w:top="907" w:right="1020" w:bottom="907" w:left="1020" w:header="850" w:footer="454" w:gutter="0"/>
          <w:pgNumType w:fmt="decimal" w:start="1"/>
          <w:cols w:space="0" w:num="1"/>
          <w:rtlGutter w:val="0"/>
          <w:docGrid w:type="linesAndChars" w:linePitch="312" w:charSpace="0"/>
        </w:sectPr>
      </w:pPr>
    </w:p>
    <w:p>
      <w:pPr>
        <w:pStyle w:val="2"/>
        <w:keepNext w:val="0"/>
        <w:keepLines w:val="0"/>
        <w:pageBreakBefore w:val="0"/>
        <w:kinsoku/>
        <w:wordWrap/>
        <w:overflowPunct/>
        <w:topLinePunct w:val="0"/>
        <w:bidi w:val="0"/>
        <w:spacing w:line="312" w:lineRule="exact"/>
        <w:textAlignment w:val="auto"/>
        <w:rPr>
          <w:rFonts w:hint="default" w:ascii="Times New Roman" w:hAnsi="Times New Roman" w:eastAsia="方正书宋简体" w:cs="Times New Roman"/>
          <w:color w:val="000000" w:themeColor="text1"/>
          <w:spacing w:val="0"/>
          <w:kern w:val="0"/>
          <w:sz w:val="21"/>
          <w:szCs w:val="21"/>
          <w:lang w:val="en-US" w:eastAsia="zh-CN" w:bidi="ar-SA"/>
          <w14:textFill>
            <w14:solidFill>
              <w14:schemeClr w14:val="tx1"/>
            </w14:solidFill>
          </w14:textFill>
        </w:rPr>
      </w:pPr>
    </w:p>
    <w:sectPr>
      <w:pgSz w:w="7937" w:h="11509"/>
      <w:pgMar w:top="1020" w:right="907" w:bottom="1020" w:left="907" w:header="850" w:footer="737" w:gutter="0"/>
      <w:pgNumType w:fmt="decimal"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简体">
    <w:altName w:val="方正书宋_GBK"/>
    <w:panose1 w:val="03000509000000000000"/>
    <w:charset w:val="86"/>
    <w:family w:val="auto"/>
    <w:pitch w:val="default"/>
    <w:sig w:usb0="00000000" w:usb1="00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A17AC"/>
    <w:multiLevelType w:val="multilevel"/>
    <w:tmpl w:val="C2CA17AC"/>
    <w:lvl w:ilvl="0" w:tentative="0">
      <w:start w:val="1"/>
      <w:numFmt w:val="decimal"/>
      <w:suff w:val="space"/>
      <w:lvlText w:val="%1"/>
      <w:lvlJc w:val="center"/>
      <w:pPr>
        <w:ind w:left="3120" w:firstLine="0"/>
      </w:pPr>
      <w:rPr>
        <w:rFonts w:hint="eastAsia" w:ascii="宋体" w:hAnsi="宋体" w:eastAsia="黑体" w:cs="宋体"/>
        <w:b/>
        <w:sz w:val="32"/>
      </w:rPr>
    </w:lvl>
    <w:lvl w:ilvl="1" w:tentative="0">
      <w:start w:val="0"/>
      <w:numFmt w:val="decimal"/>
      <w:pStyle w:val="5"/>
      <w:suff w:val="space"/>
      <w:lvlText w:val="%1.%2"/>
      <w:lvlJc w:val="center"/>
      <w:pPr>
        <w:ind w:left="2940" w:firstLine="0"/>
      </w:pPr>
      <w:rPr>
        <w:rFonts w:hint="eastAsia" w:ascii="宋体" w:hAnsi="宋体" w:eastAsia="黑体" w:cs="宋体"/>
        <w:b/>
        <w:sz w:val="30"/>
      </w:rPr>
    </w:lvl>
    <w:lvl w:ilvl="2" w:tentative="0">
      <w:start w:val="1"/>
      <w:numFmt w:val="decimal"/>
      <w:suff w:val="space"/>
      <w:lvlText w:val="%1.%2.%3"/>
      <w:lvlJc w:val="left"/>
      <w:pPr>
        <w:ind w:left="0" w:firstLine="0"/>
      </w:pPr>
      <w:rPr>
        <w:rFonts w:hint="eastAsia" w:ascii="宋体" w:hAnsi="宋体" w:eastAsia="黑体" w:cs="宋体"/>
        <w:b/>
        <w:sz w:val="28"/>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4FE61B4"/>
    <w:multiLevelType w:val="multilevel"/>
    <w:tmpl w:val="D4FE61B4"/>
    <w:lvl w:ilvl="0" w:tentative="0">
      <w:start w:val="1"/>
      <w:numFmt w:val="decimal"/>
      <w:pStyle w:val="4"/>
      <w:lvlText w:val="%1"/>
      <w:lvlJc w:val="left"/>
      <w:pPr>
        <w:ind w:left="432" w:hanging="432"/>
      </w:pPr>
      <w:rPr>
        <w:rFonts w:hint="default" w:ascii="宋体" w:hAnsi="宋体" w:eastAsia="宋体" w:cs="宋体"/>
      </w:rPr>
    </w:lvl>
    <w:lvl w:ilvl="1" w:tentative="0">
      <w:start w:val="1"/>
      <w:numFmt w:val="decimal"/>
      <w:lvlText w:val="8.%2"/>
      <w:lvlJc w:val="left"/>
      <w:pPr>
        <w:ind w:left="4175" w:hanging="575"/>
      </w:pPr>
      <w:rPr>
        <w:rFonts w:hint="default" w:ascii="Times New Roman" w:hAnsi="Times New Roman" w:eastAsia="宋体" w:cs="Times New Roman"/>
        <w:sz w:val="28"/>
        <w:szCs w:val="28"/>
      </w:rPr>
    </w:lvl>
    <w:lvl w:ilvl="2" w:tentative="0">
      <w:start w:val="1"/>
      <w:numFmt w:val="decimal"/>
      <w:lvlText w:val="8.%2.%3"/>
      <w:lvlJc w:val="left"/>
      <w:pPr>
        <w:ind w:left="720" w:hanging="720"/>
      </w:pPr>
      <w:rPr>
        <w:rFonts w:hint="default" w:ascii="Times New Roman" w:hAnsi="Times New Roman" w:eastAsia="宋体" w:cs="Times New Roman"/>
        <w:b/>
        <w:bCs/>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4"/>
      <w:suff w:val="nothing"/>
      <w:lvlText w:val="表%1.%2　"/>
      <w:lvlJc w:val="left"/>
      <w:pPr>
        <w:ind w:left="567"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646260FA"/>
    <w:multiLevelType w:val="multilevel"/>
    <w:tmpl w:val="646260FA"/>
    <w:lvl w:ilvl="0" w:tentative="0">
      <w:start w:val="1"/>
      <w:numFmt w:val="decimal"/>
      <w:pStyle w:val="12"/>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YWE5M2IxMTdiMmNhZDljYTE2Yjc0NzFjNWI3N2YifQ=="/>
  </w:docVars>
  <w:rsids>
    <w:rsidRoot w:val="09E301D7"/>
    <w:rsid w:val="02B3536B"/>
    <w:rsid w:val="03705162"/>
    <w:rsid w:val="04161698"/>
    <w:rsid w:val="049B34A2"/>
    <w:rsid w:val="06BC2E1F"/>
    <w:rsid w:val="07342561"/>
    <w:rsid w:val="08317977"/>
    <w:rsid w:val="08D626FA"/>
    <w:rsid w:val="09E301D7"/>
    <w:rsid w:val="0C4A6383"/>
    <w:rsid w:val="102A0350"/>
    <w:rsid w:val="122B0399"/>
    <w:rsid w:val="123C7C9A"/>
    <w:rsid w:val="18617BD8"/>
    <w:rsid w:val="18980476"/>
    <w:rsid w:val="19BD1A1C"/>
    <w:rsid w:val="1A3B304D"/>
    <w:rsid w:val="1BBC7565"/>
    <w:rsid w:val="1C8E5869"/>
    <w:rsid w:val="1CD8152C"/>
    <w:rsid w:val="1F973235"/>
    <w:rsid w:val="2080305E"/>
    <w:rsid w:val="210406C9"/>
    <w:rsid w:val="21BA145D"/>
    <w:rsid w:val="264004A6"/>
    <w:rsid w:val="272F1FA5"/>
    <w:rsid w:val="295C4868"/>
    <w:rsid w:val="2D0E6608"/>
    <w:rsid w:val="2F015237"/>
    <w:rsid w:val="2FDFE3ED"/>
    <w:rsid w:val="36056CF3"/>
    <w:rsid w:val="405E0264"/>
    <w:rsid w:val="40EE5A34"/>
    <w:rsid w:val="41A42496"/>
    <w:rsid w:val="42CB1E0F"/>
    <w:rsid w:val="44970142"/>
    <w:rsid w:val="45B75A84"/>
    <w:rsid w:val="49634E67"/>
    <w:rsid w:val="4A271D83"/>
    <w:rsid w:val="4D747C53"/>
    <w:rsid w:val="4FDF63AF"/>
    <w:rsid w:val="5706321F"/>
    <w:rsid w:val="596B480F"/>
    <w:rsid w:val="59F369A8"/>
    <w:rsid w:val="5B3526F7"/>
    <w:rsid w:val="5DBE5856"/>
    <w:rsid w:val="5E046BCA"/>
    <w:rsid w:val="5E302CE5"/>
    <w:rsid w:val="65F067C8"/>
    <w:rsid w:val="669C7BE5"/>
    <w:rsid w:val="6A0501B7"/>
    <w:rsid w:val="6EB5235D"/>
    <w:rsid w:val="6FE55DBB"/>
    <w:rsid w:val="7004359C"/>
    <w:rsid w:val="73AFE10F"/>
    <w:rsid w:val="749B007A"/>
    <w:rsid w:val="7A0F14BB"/>
    <w:rsid w:val="7FB0FFD2"/>
    <w:rsid w:val="7FE6ABF1"/>
    <w:rsid w:val="7FF9183A"/>
    <w:rsid w:val="A73FE0BC"/>
    <w:rsid w:val="B7E5C14E"/>
    <w:rsid w:val="BBFBD372"/>
    <w:rsid w:val="BE769A82"/>
    <w:rsid w:val="C17E4DB2"/>
    <w:rsid w:val="CF7F8DFE"/>
    <w:rsid w:val="F6FB64B2"/>
    <w:rsid w:val="F97CC692"/>
    <w:rsid w:val="FFFBE20C"/>
    <w:rsid w:val="FFFFA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numPr>
        <w:ilvl w:val="0"/>
        <w:numId w:val="1"/>
      </w:numPr>
      <w:spacing w:before="220" w:beforeLines="0" w:beforeAutospacing="0" w:after="210" w:afterLines="0" w:afterAutospacing="0" w:line="576" w:lineRule="auto"/>
      <w:ind w:left="432" w:hanging="432" w:firstLineChars="0"/>
      <w:jc w:val="center"/>
      <w:outlineLvl w:val="0"/>
    </w:pPr>
    <w:rPr>
      <w:rFonts w:ascii="Arial" w:hAnsi="Arial" w:cs="宋体"/>
      <w:kern w:val="44"/>
      <w:lang w:val="ja-JP" w:eastAsia="ja-JP" w:bidi="ja-JP"/>
    </w:rPr>
  </w:style>
  <w:style w:type="paragraph" w:styleId="5">
    <w:name w:val="heading 2"/>
    <w:basedOn w:val="1"/>
    <w:next w:val="1"/>
    <w:unhideWhenUsed/>
    <w:qFormat/>
    <w:uiPriority w:val="9"/>
    <w:pPr>
      <w:numPr>
        <w:ilvl w:val="1"/>
        <w:numId w:val="2"/>
      </w:numPr>
      <w:spacing w:before="260" w:after="260" w:line="413" w:lineRule="auto"/>
      <w:jc w:val="center"/>
      <w:outlineLvl w:val="1"/>
    </w:pPr>
    <w:rPr>
      <w:rFonts w:ascii="Arial" w:hAnsi="Arial" w:eastAsia="宋体"/>
      <w:b/>
      <w:sz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widowControl w:val="0"/>
    </w:pPr>
    <w:rPr>
      <w:rFonts w:ascii="宋体" w:hAnsi="宋体" w:eastAsia="宋体"/>
      <w:lang w:eastAsia="en-US"/>
    </w:rPr>
  </w:style>
  <w:style w:type="paragraph" w:styleId="3">
    <w:name w:val="Body Text Indent"/>
    <w:basedOn w:val="1"/>
    <w:next w:val="1"/>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style>
  <w:style w:type="paragraph" w:styleId="9">
    <w:name w:val="Normal (Web)"/>
    <w:basedOn w:val="1"/>
    <w:unhideWhenUsed/>
    <w:qFormat/>
    <w:uiPriority w:val="99"/>
    <w:pPr>
      <w:spacing w:line="240" w:lineRule="auto"/>
    </w:pPr>
  </w:style>
  <w:style w:type="paragraph" w:customStyle="1" w:styleId="12">
    <w:name w:val="正文表标题"/>
    <w:next w:val="13"/>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3">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附录表标题"/>
    <w:basedOn w:val="1"/>
    <w:next w:val="13"/>
    <w:qFormat/>
    <w:uiPriority w:val="0"/>
    <w:pPr>
      <w:numPr>
        <w:ilvl w:val="1"/>
        <w:numId w:val="4"/>
      </w:numPr>
      <w:spacing w:beforeLines="50" w:afterLines="50"/>
      <w:jc w:val="center"/>
    </w:pPr>
    <w:rPr>
      <w:rFonts w:ascii="黑体" w:hAnsi="Times New Roman" w:eastAsia="黑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10612</Words>
  <Characters>10945</Characters>
  <Lines>0</Lines>
  <Paragraphs>0</Paragraphs>
  <TotalTime>5</TotalTime>
  <ScaleCrop>false</ScaleCrop>
  <LinksUpToDate>false</LinksUpToDate>
  <CharactersWithSpaces>10988</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2023-10-18T09:04:00Z</dcterms:created>
  <dc:creator>王国华（房协）</dc:creator>
  <cp:lastModifiedBy>greatwall</cp:lastModifiedBy>
  <dcterms:modified xsi:type="dcterms:W3CDTF">2026-07-08T16:44:37Z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83DD194B24B9964EF50D4E6A1BE6EB6C</vt:lpwstr>
  </property>
  <property fmtid="{D5CDD505-2E9C-101B-9397-08002B2CF9AE}" pid="4" name="KSOTemplateDocerSaveRecord">
    <vt:lpwstr>eyJoZGlkIjoiZWIyNWRlZWQwZTZlM2QwN2RlYTk2YjU2YzZlMDQxZjIiLCJ1c2VySWQiOiI1NTY3NjI4MTIifQ==</vt:lpwstr>
  </property>
</Properties>
</file>