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C5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附件3</w:t>
      </w:r>
    </w:p>
    <w:p w14:paraId="3B13DF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14:paraId="61C755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山西省房地产经纪从业人员工作牌</w:t>
      </w:r>
    </w:p>
    <w:p w14:paraId="4A988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bookmarkStart w:id="0" w:name="_GoBack"/>
      <w:bookmarkEnd w:id="0"/>
      <w:r>
        <w:rPr>
          <w:sz w:val="44"/>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231140</wp:posOffset>
                </wp:positionV>
                <wp:extent cx="3703320" cy="4523740"/>
                <wp:effectExtent l="31750" t="31750" r="36830" b="35560"/>
                <wp:wrapNone/>
                <wp:docPr id="3" name="文本框 3"/>
                <wp:cNvGraphicFramePr/>
                <a:graphic xmlns:a="http://schemas.openxmlformats.org/drawingml/2006/main">
                  <a:graphicData uri="http://schemas.microsoft.com/office/word/2010/wordprocessingShape">
                    <wps:wsp>
                      <wps:cNvSpPr txBox="1"/>
                      <wps:spPr>
                        <a:xfrm>
                          <a:off x="0" y="0"/>
                          <a:ext cx="3703320" cy="4523740"/>
                        </a:xfrm>
                        <a:prstGeom prst="rect">
                          <a:avLst/>
                        </a:prstGeom>
                        <a:solidFill>
                          <a:schemeClr val="lt1"/>
                        </a:solidFill>
                        <a:ln w="63500">
                          <a:solidFill>
                            <a:schemeClr val="tx1"/>
                          </a:solidFill>
                          <a:miter lim="800000"/>
                        </a:ln>
                      </wps:spPr>
                      <wps:style>
                        <a:lnRef idx="0">
                          <a:schemeClr val="accent1"/>
                        </a:lnRef>
                        <a:fillRef idx="0">
                          <a:schemeClr val="accent1"/>
                        </a:fillRef>
                        <a:effectRef idx="0">
                          <a:schemeClr val="accent1"/>
                        </a:effectRef>
                        <a:fontRef idx="minor">
                          <a:schemeClr val="dk1"/>
                        </a:fontRef>
                      </wps:style>
                      <wps:txbx>
                        <w:txbxContent>
                          <w:p w14:paraId="61494B8B">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32"/>
                                <w:szCs w:val="32"/>
                                <w:lang w:eastAsia="zh-CN"/>
                              </w:rPr>
                            </w:pPr>
                          </w:p>
                          <w:p w14:paraId="4ED2040F">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r>
                              <w:rPr>
                                <w:rFonts w:hint="eastAsia"/>
                                <w:b/>
                                <w:bCs/>
                                <w:sz w:val="32"/>
                                <w:szCs w:val="32"/>
                                <w:lang w:eastAsia="zh-CN"/>
                              </w:rPr>
                              <w:t>山西省房地产经纪从业人员</w:t>
                            </w:r>
                          </w:p>
                          <w:p w14:paraId="7C46561F">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r>
                              <w:rPr>
                                <w:rFonts w:hint="eastAsia"/>
                                <w:b/>
                                <w:bCs/>
                                <w:sz w:val="32"/>
                                <w:szCs w:val="32"/>
                                <w:lang w:eastAsia="zh-CN"/>
                              </w:rPr>
                              <w:t>工作牌</w:t>
                            </w:r>
                          </w:p>
                          <w:p w14:paraId="1A681F56">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7ABCB858">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6DDE4FB6">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220C1AC4">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733C763E">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5AA6C7E8">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0F8587CF">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51191EC6">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r>
                              <w:rPr>
                                <w:rFonts w:hint="eastAsia"/>
                                <w:b/>
                                <w:bCs/>
                                <w:sz w:val="32"/>
                                <w:szCs w:val="32"/>
                                <w:lang w:eastAsia="zh-CN"/>
                              </w:rPr>
                              <w:t>姓名</w:t>
                            </w:r>
                          </w:p>
                          <w:p w14:paraId="2820A42B">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lang w:eastAsia="zh-CN"/>
                              </w:rPr>
                              <w:t>从业编号：</w:t>
                            </w:r>
                            <w:r>
                              <w:rPr>
                                <w:rFonts w:hint="eastAsia"/>
                                <w:b w:val="0"/>
                                <w:bCs w:val="0"/>
                                <w:sz w:val="24"/>
                                <w:szCs w:val="24"/>
                                <w:u w:val="single"/>
                                <w:lang w:val="en-US" w:eastAsia="zh-CN"/>
                              </w:rPr>
                              <w:t xml:space="preserve">                       </w:t>
                            </w:r>
                          </w:p>
                          <w:p w14:paraId="69C97442">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3EACADEA">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0B3EEFF3">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430F01DD">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19B3DF3C">
                            <w:pPr>
                              <w:keepNext w:val="0"/>
                              <w:keepLines w:val="0"/>
                              <w:pageBreakBefore w:val="0"/>
                              <w:widowControl w:val="0"/>
                              <w:kinsoku/>
                              <w:wordWrap/>
                              <w:overflowPunct/>
                              <w:topLinePunct w:val="0"/>
                              <w:bidi w:val="0"/>
                              <w:adjustRightInd/>
                              <w:snapToGrid/>
                              <w:spacing w:line="400" w:lineRule="exact"/>
                              <w:ind w:firstLine="482" w:firstLineChars="200"/>
                              <w:jc w:val="both"/>
                              <w:textAlignment w:val="auto"/>
                              <w:rPr>
                                <w:rFonts w:hint="default"/>
                                <w:b/>
                                <w:bCs/>
                                <w:sz w:val="24"/>
                                <w:szCs w:val="24"/>
                                <w:u w:val="singl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1pt;margin-top:18.2pt;height:356.2pt;width:291.6pt;z-index:251660288;mso-width-relative:page;mso-height-relative:page;" fillcolor="#FFFFFF [3201]" filled="t" stroked="t" coordsize="21600,21600" o:gfxdata="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e9xe2AAAAAoBAAAPAAAAAAAAAAEAIAAAACIAAABkcnMvZG93bnJldi54bWxQSwECFAAU&#10;AAAACACHTuJAcViV4GMCAADRBAAADgAAAAAAAAABACAAAAAnAQAAZHJzL2Uyb0RvYy54bWxQSwUG&#10;AAAAAAYABgBZAQAA/AUAAAAA&#10;">
                <v:fill on="t" focussize="0,0"/>
                <v:stroke weight="5pt" color="#000000 [3213]" miterlimit="8" joinstyle="miter"/>
                <v:imagedata o:title=""/>
                <o:lock v:ext="edit" aspectratio="f"/>
                <v:textbox>
                  <w:txbxContent>
                    <w:p w14:paraId="61494B8B">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32"/>
                          <w:szCs w:val="32"/>
                          <w:lang w:eastAsia="zh-CN"/>
                        </w:rPr>
                      </w:pPr>
                    </w:p>
                    <w:p w14:paraId="4ED2040F">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r>
                        <w:rPr>
                          <w:rFonts w:hint="eastAsia"/>
                          <w:b/>
                          <w:bCs/>
                          <w:sz w:val="32"/>
                          <w:szCs w:val="32"/>
                          <w:lang w:eastAsia="zh-CN"/>
                        </w:rPr>
                        <w:t>山西省房地产经纪从业人员</w:t>
                      </w:r>
                    </w:p>
                    <w:p w14:paraId="7C46561F">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r>
                        <w:rPr>
                          <w:rFonts w:hint="eastAsia"/>
                          <w:b/>
                          <w:bCs/>
                          <w:sz w:val="32"/>
                          <w:szCs w:val="32"/>
                          <w:lang w:eastAsia="zh-CN"/>
                        </w:rPr>
                        <w:t>工作牌</w:t>
                      </w:r>
                    </w:p>
                    <w:p w14:paraId="1A681F56">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7ABCB858">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6DDE4FB6">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220C1AC4">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733C763E">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5AA6C7E8">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0F8587CF">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p>
                    <w:p w14:paraId="51191EC6">
                      <w:pPr>
                        <w:keepNext w:val="0"/>
                        <w:keepLines w:val="0"/>
                        <w:pageBreakBefore w:val="0"/>
                        <w:widowControl w:val="0"/>
                        <w:kinsoku/>
                        <w:wordWrap/>
                        <w:overflowPunct/>
                        <w:topLinePunct w:val="0"/>
                        <w:bidi w:val="0"/>
                        <w:adjustRightInd/>
                        <w:snapToGrid/>
                        <w:spacing w:line="400" w:lineRule="exact"/>
                        <w:jc w:val="center"/>
                        <w:textAlignment w:val="auto"/>
                        <w:rPr>
                          <w:rFonts w:hint="eastAsia"/>
                          <w:b/>
                          <w:bCs/>
                          <w:sz w:val="32"/>
                          <w:szCs w:val="32"/>
                          <w:lang w:eastAsia="zh-CN"/>
                        </w:rPr>
                      </w:pPr>
                      <w:r>
                        <w:rPr>
                          <w:rFonts w:hint="eastAsia"/>
                          <w:b/>
                          <w:bCs/>
                          <w:sz w:val="32"/>
                          <w:szCs w:val="32"/>
                          <w:lang w:eastAsia="zh-CN"/>
                        </w:rPr>
                        <w:t>姓名</w:t>
                      </w:r>
                    </w:p>
                    <w:p w14:paraId="2820A42B">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lang w:eastAsia="zh-CN"/>
                        </w:rPr>
                        <w:t>从业编号：</w:t>
                      </w:r>
                      <w:r>
                        <w:rPr>
                          <w:rFonts w:hint="eastAsia"/>
                          <w:b w:val="0"/>
                          <w:bCs w:val="0"/>
                          <w:sz w:val="24"/>
                          <w:szCs w:val="24"/>
                          <w:u w:val="single"/>
                          <w:lang w:val="en-US" w:eastAsia="zh-CN"/>
                        </w:rPr>
                        <w:t xml:space="preserve">                       </w:t>
                      </w:r>
                    </w:p>
                    <w:p w14:paraId="69C97442">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3EACADEA">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0B3EEFF3">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430F01DD">
                      <w:pPr>
                        <w:keepNext w:val="0"/>
                        <w:keepLines w:val="0"/>
                        <w:pageBreakBefore w:val="0"/>
                        <w:widowControl w:val="0"/>
                        <w:kinsoku/>
                        <w:wordWrap/>
                        <w:overflowPunct/>
                        <w:topLinePunct w:val="0"/>
                        <w:bidi w:val="0"/>
                        <w:adjustRightInd/>
                        <w:snapToGrid/>
                        <w:spacing w:line="440" w:lineRule="exact"/>
                        <w:ind w:firstLine="720" w:firstLineChars="300"/>
                        <w:jc w:val="both"/>
                        <w:textAlignment w:val="auto"/>
                        <w:rPr>
                          <w:rFonts w:hint="default"/>
                          <w:b w:val="0"/>
                          <w:bCs w:val="0"/>
                          <w:sz w:val="24"/>
                          <w:szCs w:val="24"/>
                          <w:u w:val="single"/>
                          <w:lang w:val="en-US" w:eastAsia="zh-CN"/>
                        </w:rPr>
                      </w:pPr>
                      <w:r>
                        <w:rPr>
                          <w:rFonts w:hint="eastAsia"/>
                          <w:b w:val="0"/>
                          <w:bCs w:val="0"/>
                          <w:sz w:val="24"/>
                          <w:szCs w:val="24"/>
                          <w:u w:val="none"/>
                          <w:lang w:val="en-US" w:eastAsia="zh-CN"/>
                        </w:rPr>
                        <w:t>所属机构：</w:t>
                      </w:r>
                      <w:r>
                        <w:rPr>
                          <w:rFonts w:hint="eastAsia"/>
                          <w:b w:val="0"/>
                          <w:bCs w:val="0"/>
                          <w:sz w:val="24"/>
                          <w:szCs w:val="24"/>
                          <w:u w:val="single"/>
                          <w:lang w:val="en-US" w:eastAsia="zh-CN"/>
                        </w:rPr>
                        <w:t xml:space="preserve">                       </w:t>
                      </w:r>
                    </w:p>
                    <w:p w14:paraId="19B3DF3C">
                      <w:pPr>
                        <w:keepNext w:val="0"/>
                        <w:keepLines w:val="0"/>
                        <w:pageBreakBefore w:val="0"/>
                        <w:widowControl w:val="0"/>
                        <w:kinsoku/>
                        <w:wordWrap/>
                        <w:overflowPunct/>
                        <w:topLinePunct w:val="0"/>
                        <w:bidi w:val="0"/>
                        <w:adjustRightInd/>
                        <w:snapToGrid/>
                        <w:spacing w:line="400" w:lineRule="exact"/>
                        <w:ind w:firstLine="482" w:firstLineChars="200"/>
                        <w:jc w:val="both"/>
                        <w:textAlignment w:val="auto"/>
                        <w:rPr>
                          <w:rFonts w:hint="default"/>
                          <w:b/>
                          <w:bCs/>
                          <w:sz w:val="24"/>
                          <w:szCs w:val="24"/>
                          <w:u w:val="single"/>
                          <w:lang w:val="en-US" w:eastAsia="zh-CN"/>
                        </w:rPr>
                      </w:pPr>
                    </w:p>
                  </w:txbxContent>
                </v:textbox>
              </v:shap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721360</wp:posOffset>
                </wp:positionH>
                <wp:positionV relativeFrom="paragraph">
                  <wp:posOffset>158115</wp:posOffset>
                </wp:positionV>
                <wp:extent cx="3852545" cy="4667885"/>
                <wp:effectExtent l="12700" t="12700" r="20955" b="24765"/>
                <wp:wrapNone/>
                <wp:docPr id="1" name="文本框 1"/>
                <wp:cNvGraphicFramePr/>
                <a:graphic xmlns:a="http://schemas.openxmlformats.org/drawingml/2006/main">
                  <a:graphicData uri="http://schemas.microsoft.com/office/word/2010/wordprocessingShape">
                    <wps:wsp>
                      <wps:cNvSpPr txBox="1"/>
                      <wps:spPr>
                        <a:xfrm>
                          <a:off x="2235200" y="2255520"/>
                          <a:ext cx="3852545" cy="4667885"/>
                        </a:xfrm>
                        <a:prstGeom prst="rect">
                          <a:avLst/>
                        </a:prstGeom>
                        <a:solidFill>
                          <a:schemeClr val="lt1"/>
                        </a:solidFill>
                        <a:ln w="25400">
                          <a:solidFill>
                            <a:schemeClr val="tx1"/>
                          </a:solidFill>
                          <a:miter lim="800000"/>
                        </a:ln>
                      </wps:spPr>
                      <wps:style>
                        <a:lnRef idx="0">
                          <a:schemeClr val="accent1"/>
                        </a:lnRef>
                        <a:fillRef idx="0">
                          <a:schemeClr val="accent1"/>
                        </a:fillRef>
                        <a:effectRef idx="0">
                          <a:schemeClr val="accent1"/>
                        </a:effectRef>
                        <a:fontRef idx="minor">
                          <a:schemeClr val="dk1"/>
                        </a:fontRef>
                      </wps:style>
                      <wps:txbx>
                        <w:txbxContent>
                          <w:p w14:paraId="6906550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8pt;margin-top:12.45pt;height:367.55pt;width:303.35pt;z-index:251659264;mso-width-relative:page;mso-height-relative:page;" fillcolor="#FFFFFF [3201]" filled="t" stroked="t" coordsize="21600,21600" o:gfxdata="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7+LtdcAAAAKAQAADwAAAAAAAAABACAAAAAiAAAAZHJzL2Rvd25yZXYueG1sUEsBAhQA&#10;FAAAAAgAh07iQHwsPBNlAgAA3QQAAA4AAAAAAAAAAQAgAAAAJgEAAGRycy9lMm9Eb2MueG1sUEsF&#10;BgAAAAAGAAYAWQEAAP0FAAAAAA==&#10;">
                <v:fill on="t" focussize="0,0"/>
                <v:stroke weight="2pt" color="#000000 [3213]" miterlimit="8" joinstyle="miter"/>
                <v:imagedata o:title=""/>
                <o:lock v:ext="edit" aspectratio="f"/>
                <v:textbox>
                  <w:txbxContent>
                    <w:p w14:paraId="6906550F"/>
                  </w:txbxContent>
                </v:textbox>
              </v:shape>
            </w:pict>
          </mc:Fallback>
        </mc:AlternateContent>
      </w:r>
    </w:p>
    <w:p w14:paraId="4C55B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val="en-US" w:eastAsia="zh-CN"/>
          <w14:textOutline w14:w="9525">
            <w14:solidFill>
              <w14:schemeClr w14:val="accent1"/>
            </w14:solidFill>
            <w14:round/>
          </w14:textOutline>
          <w14:textFill>
            <w14:noFill/>
          </w14:textFill>
        </w:rPr>
      </w:pPr>
    </w:p>
    <w:p w14:paraId="638BF9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A0C00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sz w:val="44"/>
        </w:rPr>
        <mc:AlternateContent>
          <mc:Choice Requires="wps">
            <w:drawing>
              <wp:anchor distT="0" distB="0" distL="114300" distR="114300" simplePos="0" relativeHeight="251662336" behindDoc="0" locked="0" layoutInCell="1" allowOverlap="1">
                <wp:simplePos x="0" y="0"/>
                <wp:positionH relativeFrom="column">
                  <wp:posOffset>3485515</wp:posOffset>
                </wp:positionH>
                <wp:positionV relativeFrom="paragraph">
                  <wp:posOffset>333375</wp:posOffset>
                </wp:positionV>
                <wp:extent cx="779780" cy="779145"/>
                <wp:effectExtent l="5080" t="4445" r="15240" b="16510"/>
                <wp:wrapNone/>
                <wp:docPr id="5" name="文本框 5"/>
                <wp:cNvGraphicFramePr/>
                <a:graphic xmlns:a="http://schemas.openxmlformats.org/drawingml/2006/main">
                  <a:graphicData uri="http://schemas.microsoft.com/office/word/2010/wordprocessingShape">
                    <wps:wsp>
                      <wps:cNvSpPr txBox="1"/>
                      <wps:spPr>
                        <a:xfrm>
                          <a:off x="0" y="0"/>
                          <a:ext cx="779780" cy="779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634C17">
                            <w:pPr>
                              <w:jc w:val="center"/>
                              <w:rPr>
                                <w:rFonts w:hint="eastAsia"/>
                                <w:sz w:val="20"/>
                                <w:szCs w:val="22"/>
                                <w:lang w:eastAsia="zh-CN"/>
                              </w:rPr>
                            </w:pPr>
                          </w:p>
                          <w:p w14:paraId="318F26C1">
                            <w:pPr>
                              <w:jc w:val="center"/>
                              <w:rPr>
                                <w:rFonts w:hint="eastAsia" w:eastAsiaTheme="minorEastAsia"/>
                                <w:sz w:val="20"/>
                                <w:szCs w:val="22"/>
                                <w:lang w:eastAsia="zh-CN"/>
                              </w:rPr>
                            </w:pPr>
                            <w:r>
                              <w:rPr>
                                <w:rFonts w:hint="eastAsia"/>
                                <w:sz w:val="20"/>
                                <w:szCs w:val="22"/>
                                <w:lang w:eastAsia="zh-CN"/>
                              </w:rPr>
                              <w:t>（二维码）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45pt;margin-top:26.25pt;height:61.35pt;width:61.4pt;z-index:251662336;mso-width-relative:page;mso-height-relative:page;" fillcolor="#FFFFFF [3201]" filled="t" stroked="t" coordsize="21600,21600" o:gfxdata="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WkqPdcAAAAK&#10;AQAADwAAAAAAAAABACAAAAAiAAAAZHJzL2Rvd25yZXYueG1sUEsBAhQAFAAAAAgAh07iQFpsFw9W&#10;AgAAtgQAAA4AAAAAAAAAAQAgAAAAJgEAAGRycy9lMm9Eb2MueG1sUEsFBgAAAAAGAAYAWQEAAO4F&#10;AAAAAA==&#10;">
                <v:fill on="t" focussize="0,0"/>
                <v:stroke weight="0.5pt" color="#000000 [3204]" joinstyle="round"/>
                <v:imagedata o:title=""/>
                <o:lock v:ext="edit" aspectratio="f"/>
                <v:textbox>
                  <w:txbxContent>
                    <w:p w14:paraId="71634C17">
                      <w:pPr>
                        <w:jc w:val="center"/>
                        <w:rPr>
                          <w:rFonts w:hint="eastAsia"/>
                          <w:sz w:val="20"/>
                          <w:szCs w:val="22"/>
                          <w:lang w:eastAsia="zh-CN"/>
                        </w:rPr>
                      </w:pPr>
                    </w:p>
                    <w:p w14:paraId="318F26C1">
                      <w:pPr>
                        <w:jc w:val="center"/>
                        <w:rPr>
                          <w:rFonts w:hint="eastAsia" w:eastAsiaTheme="minorEastAsia"/>
                          <w:sz w:val="20"/>
                          <w:szCs w:val="22"/>
                          <w:lang w:eastAsia="zh-CN"/>
                        </w:rPr>
                      </w:pPr>
                      <w:r>
                        <w:rPr>
                          <w:rFonts w:hint="eastAsia"/>
                          <w:sz w:val="20"/>
                          <w:szCs w:val="22"/>
                          <w:lang w:eastAsia="zh-CN"/>
                        </w:rPr>
                        <w:t>（二维码）</w:t>
                      </w:r>
                    </w:p>
                  </w:txbxContent>
                </v:textbox>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2056765</wp:posOffset>
                </wp:positionH>
                <wp:positionV relativeFrom="paragraph">
                  <wp:posOffset>90805</wp:posOffset>
                </wp:positionV>
                <wp:extent cx="1238250" cy="1489075"/>
                <wp:effectExtent l="4445" t="4445" r="14605" b="11430"/>
                <wp:wrapNone/>
                <wp:docPr id="4" name="文本框 4"/>
                <wp:cNvGraphicFramePr/>
                <a:graphic xmlns:a="http://schemas.openxmlformats.org/drawingml/2006/main">
                  <a:graphicData uri="http://schemas.microsoft.com/office/word/2010/wordprocessingShape">
                    <wps:wsp>
                      <wps:cNvSpPr txBox="1"/>
                      <wps:spPr>
                        <a:xfrm>
                          <a:off x="3234690" y="3173095"/>
                          <a:ext cx="1238250" cy="1489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3A8ED9">
                            <w:pPr>
                              <w:jc w:val="center"/>
                              <w:rPr>
                                <w:rFonts w:hint="eastAsia"/>
                                <w:lang w:eastAsia="zh-CN"/>
                              </w:rPr>
                            </w:pPr>
                          </w:p>
                          <w:p w14:paraId="31E3B200">
                            <w:pPr>
                              <w:jc w:val="center"/>
                              <w:rPr>
                                <w:rFonts w:hint="eastAsia"/>
                                <w:lang w:eastAsia="zh-CN"/>
                              </w:rPr>
                            </w:pPr>
                          </w:p>
                          <w:p w14:paraId="71AF63C2">
                            <w:pPr>
                              <w:jc w:val="center"/>
                              <w:rPr>
                                <w:rFonts w:hint="eastAsia" w:eastAsiaTheme="minorEastAsia"/>
                                <w:sz w:val="20"/>
                                <w:szCs w:val="22"/>
                                <w:lang w:eastAsia="zh-CN"/>
                              </w:rPr>
                            </w:pPr>
                            <w:r>
                              <w:rPr>
                                <w:rFonts w:hint="eastAsia"/>
                                <w:sz w:val="20"/>
                                <w:szCs w:val="22"/>
                                <w:lang w:eastAsia="zh-CN"/>
                              </w:rPr>
                              <w:t>（免冠照片）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95pt;margin-top:7.15pt;height:117.25pt;width:97.5pt;z-index:251661312;mso-width-relative:page;mso-height-relative:page;" fillcolor="#FFFFFF [3201]" filled="t" stroked="t" coordsize="21600,21600" o:gfxdata="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r9rM1gAAAAoBAAAPAAAAAAAAAAEAIAAAACIAAABkcnMvZG93bnJldi54bWxQSwECFAAU&#10;AAAACACHTuJAQMq47GUCAADEBAAADgAAAAAAAAABACAAAAAlAQAAZHJzL2Uyb0RvYy54bWxQSwUG&#10;AAAAAAYABgBZAQAA/AUAAAAA&#10;">
                <v:fill on="t" focussize="0,0"/>
                <v:stroke weight="0.5pt" color="#000000 [3204]" joinstyle="round"/>
                <v:imagedata o:title=""/>
                <o:lock v:ext="edit" aspectratio="f"/>
                <v:textbox>
                  <w:txbxContent>
                    <w:p w14:paraId="213A8ED9">
                      <w:pPr>
                        <w:jc w:val="center"/>
                        <w:rPr>
                          <w:rFonts w:hint="eastAsia"/>
                          <w:lang w:eastAsia="zh-CN"/>
                        </w:rPr>
                      </w:pPr>
                    </w:p>
                    <w:p w14:paraId="31E3B200">
                      <w:pPr>
                        <w:jc w:val="center"/>
                        <w:rPr>
                          <w:rFonts w:hint="eastAsia"/>
                          <w:lang w:eastAsia="zh-CN"/>
                        </w:rPr>
                      </w:pPr>
                    </w:p>
                    <w:p w14:paraId="71AF63C2">
                      <w:pPr>
                        <w:jc w:val="center"/>
                        <w:rPr>
                          <w:rFonts w:hint="eastAsia" w:eastAsiaTheme="minorEastAsia"/>
                          <w:sz w:val="20"/>
                          <w:szCs w:val="22"/>
                          <w:lang w:eastAsia="zh-CN"/>
                        </w:rPr>
                      </w:pPr>
                      <w:r>
                        <w:rPr>
                          <w:rFonts w:hint="eastAsia"/>
                          <w:sz w:val="20"/>
                          <w:szCs w:val="22"/>
                          <w:lang w:eastAsia="zh-CN"/>
                        </w:rPr>
                        <w:t>（免冠照片）</w:t>
                      </w:r>
                    </w:p>
                  </w:txbxContent>
                </v:textbox>
              </v:shape>
            </w:pict>
          </mc:Fallback>
        </mc:AlternateContent>
      </w:r>
    </w:p>
    <w:p w14:paraId="71CCDF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C024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CB08F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4D691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241D3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ACB25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521BD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35979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664E0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B18B8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44"/>
          <w:szCs w:val="44"/>
          <w:lang w:val="en-US" w:eastAsia="zh-CN"/>
        </w:rPr>
      </w:pPr>
    </w:p>
    <w:p w14:paraId="3391E151">
      <w:pPr>
        <w:keepNext w:val="0"/>
        <w:keepLines w:val="0"/>
        <w:pageBreakBefore w:val="0"/>
        <w:widowControl w:val="0"/>
        <w:kinsoku/>
        <w:wordWrap/>
        <w:overflowPunct/>
        <w:topLinePunct w:val="0"/>
        <w:autoSpaceDE/>
        <w:autoSpaceDN/>
        <w:bidi w:val="0"/>
        <w:adjustRightInd/>
        <w:snapToGrid/>
        <w:spacing w:line="500" w:lineRule="exact"/>
        <w:ind w:left="1124" w:hanging="1124" w:hangingChars="400"/>
        <w:jc w:val="both"/>
        <w:textAlignment w:val="auto"/>
        <w:rPr>
          <w:rFonts w:hint="eastAsia"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1.“从业资格”可选填：房地产经纪人、房地产经纪人协理或其他从业人员。</w:t>
      </w:r>
    </w:p>
    <w:p w14:paraId="4D15721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118" w:leftChars="399" w:hanging="280" w:hangingChars="100"/>
        <w:jc w:val="both"/>
        <w:textAlignment w:val="auto"/>
        <w:rPr>
          <w:rFonts w:hint="eastAsia" w:ascii="仿宋" w:hAnsi="仿宋" w:eastAsia="仿宋" w:cs="仿宋"/>
          <w:sz w:val="28"/>
          <w:szCs w:val="28"/>
        </w:rPr>
      </w:pPr>
      <w:r>
        <w:rPr>
          <w:rFonts w:hint="eastAsia" w:ascii="仿宋" w:hAnsi="仿宋" w:eastAsia="仿宋" w:cs="仿宋"/>
          <w:sz w:val="28"/>
          <w:szCs w:val="28"/>
        </w:rPr>
        <w:t>“专业资格”可以填写房地产经纪从业人员取得的除房地产经纪以外的其他资格证书或职称证书。如没有，则填写“无”。</w:t>
      </w:r>
    </w:p>
    <w:p w14:paraId="6C8B107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118" w:leftChars="399" w:hanging="280" w:hangingChars="100"/>
        <w:jc w:val="both"/>
        <w:textAlignment w:val="auto"/>
        <w:rPr>
          <w:rFonts w:hint="eastAsia" w:ascii="仿宋" w:hAnsi="仿宋" w:eastAsia="仿宋" w:cs="仿宋"/>
          <w:sz w:val="28"/>
          <w:szCs w:val="28"/>
        </w:rPr>
      </w:pPr>
      <w:r>
        <w:rPr>
          <w:rFonts w:hint="eastAsia" w:ascii="仿宋" w:hAnsi="仿宋" w:eastAsia="仿宋" w:cs="仿宋"/>
          <w:sz w:val="28"/>
          <w:szCs w:val="28"/>
        </w:rPr>
        <w:t>“登记部门”填写属地住房和城乡建设（房地产管理）主管部门。</w:t>
      </w:r>
    </w:p>
    <w:p w14:paraId="2AA293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18" w:leftChars="399" w:hanging="280" w:hangingChars="100"/>
        <w:jc w:val="both"/>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4.扫描“二维码”，显示房地产经纪从业人员姓名、从业编号、所属机构、从业资格、专业资格、登记部门等信息。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B387B5"/>
    <w:multiLevelType w:val="singleLevel"/>
    <w:tmpl w:val="71B387B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507D0"/>
    <w:rsid w:val="240115C5"/>
    <w:rsid w:val="2FCF5435"/>
    <w:rsid w:val="38DD4CA8"/>
    <w:rsid w:val="B677ECA0"/>
    <w:rsid w:val="DFFFA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2026-05-14T18:20:00Z</dcterms:created>
  <dc:creator>Administrator</dc:creator>
  <cp:lastModifiedBy>baixin</cp:lastModifiedBy>
  <dcterms:modified xsi:type="dcterms:W3CDTF">2026-05-21T10:51:54Z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eyJoZGlkIjoiYWNmMjQ2M2VjYmE0MzNiMjFjZTZkZDJlMzRjNDcyNzIiLCJ1c2VySWQiOiIxMzE0MTkwMTQ2In0=</vt:lpwstr>
  </property>
  <property fmtid="{D5CDD505-2E9C-101B-9397-08002B2CF9AE}" pid="4" name="ICV">
    <vt:lpwstr>A4A81423BF584643B99DB85F8E6054AD_12</vt:lpwstr>
  </property>
</Properties>
</file>